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38D8CC86"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CA0DC1">
        <w:t>Rosemellin School</w:t>
      </w:r>
    </w:p>
    <w:p w14:paraId="77015CC2" w14:textId="702AF0AA" w:rsidR="005E18CB" w:rsidRDefault="00C0019B" w:rsidP="00C62989">
      <w:r>
        <w:rPr>
          <w:b/>
          <w:bCs/>
          <w:noProof/>
          <w:sz w:val="28"/>
          <w:szCs w:val="28"/>
        </w:rPr>
        <mc:AlternateContent>
          <mc:Choice Requires="wps">
            <w:drawing>
              <wp:anchor distT="0" distB="0" distL="114300" distR="114300" simplePos="0" relativeHeight="251658240" behindDoc="0" locked="0" layoutInCell="1" allowOverlap="1" wp14:anchorId="2A7D54B2" wp14:editId="59D16AC8">
                <wp:simplePos x="0" y="0"/>
                <wp:positionH relativeFrom="margin">
                  <wp:align>left</wp:align>
                </wp:positionH>
                <wp:positionV relativeFrom="margin">
                  <wp:posOffset>724535</wp:posOffset>
                </wp:positionV>
                <wp:extent cx="5994400" cy="78740"/>
                <wp:effectExtent l="0" t="0" r="25400" b="1651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94400" cy="78740"/>
                        </a:xfrm>
                        <a:prstGeom prst="rect">
                          <a:avLst/>
                        </a:prstGeom>
                        <a:solidFill>
                          <a:srgbClr val="F2F2F2"/>
                        </a:solidFill>
                        <a:ln w="9528">
                          <a:solidFill>
                            <a:srgbClr val="000000"/>
                          </a:solidFill>
                          <a:prstDash val="solid"/>
                        </a:ln>
                      </wps:spPr>
                      <wps:txbx>
                        <w:txbxContent>
                          <w:p w14:paraId="2A7D54B6" w14:textId="6AD71576" w:rsidR="00E66558" w:rsidRPr="00D348C0" w:rsidRDefault="00E66558">
                            <w:pPr>
                              <w:keepNext/>
                              <w:spacing w:before="120" w:after="120"/>
                              <w:outlineLvl w:val="1"/>
                              <w:rPr>
                                <w:bCs/>
                                <w:sz w:val="28"/>
                                <w:szCs w:val="28"/>
                              </w:rPr>
                            </w:pP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1" o:spid="_x0000_s1026" type="#_x0000_t202" alt="&quot;&quot;" style="position:absolute;margin-left:0;margin-top:57.05pt;width:472pt;height:6.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5K5gEAANQDAAAOAAAAZHJzL2Uyb0RvYy54bWysU8GO2jAQvVfqP1i+l4QICkSEVbuIqtKq&#10;rUT3A4xjE0uO7Y4NCf36jp0U2G5PVRPJyXjGb968Ga8f+laTswCvrKnodJJTIgy3tTLHij5/371b&#10;UuIDMzXT1oiKXoSnD5u3b9adK0VhG6trAQRBjC87V9EmBFdmmeeNaJmfWCcMOqWFlgU04ZjVwDpE&#10;b3VW5Pn7rLNQO7BceI+728FJNwlfSsHDVym9CERXFLmFtEJaD3HNNmtWHoG5RvGRBvsHFi1TBpNe&#10;obYsMHIC9QqqVRystzJMuG0zK6XiItWA1UzzP6rZN8yJVAuK491VJv//YPmX8959AxL6j7bHBkZB&#10;OudLj5uxnl5CG7/IlKAfJbxcZRN9IBw356vVbJaji6NvsVzMkqzZ7bADHz4J25L4U1HAriSx2PnJ&#10;B0yIob9DYi5vtap3SutkwPHwqIGcGXZwV8Q3csQjL8K0IV1FV/NimZBf+Pw9RJ6ev0FEClvmmyFV&#10;QhjDtMGEN1XiX+gP/SjVwdYXVBAvAdbWWPhJSYcDVVH/48RAUKI/G+zYaooi4QQmYzZfFGjAvedw&#10;72GGI1RFeQBKBuMxDHOLg+NYeDJ7x2MrokjGfjgFK1USM9IbOI2scXSSYOOYx9m8t1PU7TJufgEA&#10;AP//AwBQSwMEFAAGAAgAAAAhAFSOYHfdAAAACAEAAA8AAABkcnMvZG93bnJldi54bWxMj0FLxDAQ&#10;he+C/yGM4M1NW+qitekiC4KIF3cVPKbNbFM2mZQm3a3+eseTHud7jzfv1ZvFO3HCKQ6BFOSrDARS&#10;F8xAvYL3/dPNHYiYNBntAqGCL4ywaS4val2ZcKY3PO1SLziEYqUV2JTGSsrYWfQ6rsKIxNohTF4n&#10;PqdemkmfOdw7WWTZWno9EH+wesStxe64m72Cz+8lb8v0enjGD1u8dP3stsdZqeur5fEBRMIl/Znh&#10;tz5Xh4Y7tWEmE4VTwEMS07zMQbB8X5ZMWibF+hZkU8v/A5ofAAAA//8DAFBLAQItABQABgAIAAAA&#10;IQC2gziS/gAAAOEBAAATAAAAAAAAAAAAAAAAAAAAAABbQ29udGVudF9UeXBlc10ueG1sUEsBAi0A&#10;FAAGAAgAAAAhADj9If/WAAAAlAEAAAsAAAAAAAAAAAAAAAAALwEAAF9yZWxzLy5yZWxzUEsBAi0A&#10;FAAGAAgAAAAhAInLLkrmAQAA1AMAAA4AAAAAAAAAAAAAAAAALgIAAGRycy9lMm9Eb2MueG1sUEsB&#10;Ai0AFAAGAAgAAAAhAFSOYHfdAAAACAEAAA8AAAAAAAAAAAAAAAAAQAQAAGRycy9kb3ducmV2Lnht&#10;bFBLBQYAAAAABAAEAPMAAABKBQAAAAA=&#10;" fillcolor="#f2f2f2" strokeweight=".26467mm">
                <v:textbox>
                  <w:txbxContent>
                    <w:p w14:paraId="2A7D54B6" w14:textId="6AD71576" w:rsidR="00E66558" w:rsidRPr="00D348C0" w:rsidRDefault="00E66558">
                      <w:pPr>
                        <w:keepNext/>
                        <w:spacing w:before="120" w:after="120"/>
                        <w:outlineLvl w:val="1"/>
                        <w:rPr>
                          <w:bCs/>
                          <w:sz w:val="28"/>
                          <w:szCs w:val="28"/>
                        </w:rPr>
                      </w:pPr>
                    </w:p>
                  </w:txbxContent>
                </v:textbox>
                <w10:wrap type="square" anchorx="margin" anchory="margin"/>
              </v:shape>
            </w:pict>
          </mc:Fallback>
        </mc:AlternateConten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75DCB929" w:rsidR="002940F3" w:rsidRDefault="00141D0F">
            <w:pPr>
              <w:pStyle w:val="TableRow"/>
            </w:pPr>
            <w:r>
              <w:t>386</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E1B099C" w:rsidR="002940F3" w:rsidRDefault="007678B6">
            <w:pPr>
              <w:pStyle w:val="TableRow"/>
            </w:pPr>
            <w:r>
              <w:t>35%</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BBABC6E" w:rsidR="002940F3" w:rsidRDefault="00497559">
            <w:pPr>
              <w:pStyle w:val="TableRow"/>
            </w:pPr>
            <w:r>
              <w:t>2024-2027</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015224F" w:rsidR="002940F3" w:rsidRDefault="00497559">
            <w:pPr>
              <w:pStyle w:val="TableRow"/>
            </w:pPr>
            <w:r>
              <w:t>November 2024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A75CF3B" w:rsidR="002940F3" w:rsidRDefault="00497559">
            <w:pPr>
              <w:pStyle w:val="TableRow"/>
            </w:pPr>
            <w:r>
              <w:t>July 2025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5553CCE" w:rsidR="002940F3" w:rsidRDefault="00424459">
            <w:pPr>
              <w:pStyle w:val="TableRow"/>
            </w:pPr>
            <w:r>
              <w:t>Tamsin Lamb</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EC9F295" w:rsidR="002940F3" w:rsidRDefault="00424459">
            <w:pPr>
              <w:pStyle w:val="TableRow"/>
            </w:pPr>
            <w:r>
              <w:t>Tim Rice</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9DC4157" w:rsidR="002940F3" w:rsidRDefault="00424459">
            <w:pPr>
              <w:pStyle w:val="TableRow"/>
            </w:pPr>
            <w:r>
              <w:t>Jenni Richards</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6F97ABD" w:rsidR="00E66558" w:rsidRDefault="009D71E8">
            <w:pPr>
              <w:pStyle w:val="TableRow"/>
            </w:pPr>
            <w:r>
              <w:t>£</w:t>
            </w:r>
            <w:r w:rsidR="00CA1560">
              <w:t>214,052</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BE6749B" w:rsidR="00E66558" w:rsidRDefault="009D71E8">
            <w:pPr>
              <w:pStyle w:val="TableRow"/>
            </w:pPr>
            <w:r>
              <w:t>£</w:t>
            </w:r>
            <w:r w:rsidR="00CA1560">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314573E" w:rsidR="00E66558" w:rsidRDefault="009D71E8">
            <w:pPr>
              <w:pStyle w:val="TableRow"/>
            </w:pPr>
            <w:r>
              <w:t>£</w:t>
            </w:r>
            <w:r w:rsidR="00CA1560">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57F55EC" w:rsidR="00E66558" w:rsidRDefault="009D71E8">
            <w:pPr>
              <w:pStyle w:val="TableRow"/>
            </w:pPr>
            <w:r>
              <w:t>£</w:t>
            </w:r>
            <w:r w:rsidR="00CA1560">
              <w:t>214,052</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A6FEC" w14:textId="064DB690" w:rsidR="00F75E51" w:rsidRDefault="00F75E51" w:rsidP="00F75E51">
            <w:pPr>
              <w:pStyle w:val="ListParagraph"/>
              <w:numPr>
                <w:ilvl w:val="0"/>
                <w:numId w:val="0"/>
              </w:numPr>
              <w:ind w:left="720"/>
              <w:rPr>
                <w:bCs/>
              </w:rPr>
            </w:pPr>
            <w:r w:rsidRPr="00F24C34">
              <w:rPr>
                <w:bCs/>
              </w:rPr>
              <w:t>Our intention is that all pupils, irrespective of their background or challenges they face, make good progress and achieve high attainment across all subject areas. The focus of our Pupil Premium strategy is to support disadvantaged pupils to achieve that goal, including progress for those who are already high attainers.</w:t>
            </w:r>
            <w:r w:rsidR="00982848">
              <w:rPr>
                <w:bCs/>
              </w:rPr>
              <w:t xml:space="preserve"> </w:t>
            </w:r>
            <w:r w:rsidR="00C8654B" w:rsidRPr="00C8654B">
              <w:rPr>
                <w:bCs/>
              </w:rPr>
              <w:t xml:space="preserve">We recognise that not all children who receive free school meals will be socially </w:t>
            </w:r>
            <w:r w:rsidR="00D00786" w:rsidRPr="00C8654B">
              <w:rPr>
                <w:bCs/>
              </w:rPr>
              <w:t>disadvantaged,</w:t>
            </w:r>
            <w:r w:rsidR="00C8654B" w:rsidRPr="00C8654B">
              <w:rPr>
                <w:bCs/>
              </w:rPr>
              <w:t xml:space="preserve"> and we also recognise that not all children that are disadvantaged have free school meals.</w:t>
            </w:r>
            <w:r w:rsidR="00EC7CC0">
              <w:rPr>
                <w:bCs/>
              </w:rPr>
              <w:t xml:space="preserve"> </w:t>
            </w:r>
          </w:p>
          <w:p w14:paraId="03D4B12A" w14:textId="77777777" w:rsidR="00F75E51" w:rsidRPr="00F24C34" w:rsidRDefault="00F75E51" w:rsidP="00F75E51">
            <w:pPr>
              <w:pStyle w:val="ListParagraph"/>
              <w:numPr>
                <w:ilvl w:val="0"/>
                <w:numId w:val="0"/>
              </w:numPr>
              <w:ind w:left="720"/>
              <w:rPr>
                <w:bCs/>
              </w:rPr>
            </w:pPr>
          </w:p>
          <w:p w14:paraId="119D58A0" w14:textId="77777777" w:rsidR="00F75E51" w:rsidRDefault="00F75E51" w:rsidP="00F75E51">
            <w:pPr>
              <w:pStyle w:val="ListParagraph"/>
              <w:numPr>
                <w:ilvl w:val="0"/>
                <w:numId w:val="0"/>
              </w:numPr>
              <w:ind w:left="720"/>
              <w:rPr>
                <w:bCs/>
              </w:rPr>
            </w:pPr>
            <w:r w:rsidRPr="00F24C34">
              <w:rPr>
                <w:bCs/>
              </w:rPr>
              <w:t>High quality teaching is at the heart of our approach, focusing on those areas for which disadvantaged pupils require the most support</w:t>
            </w:r>
            <w:r>
              <w:rPr>
                <w:bCs/>
              </w:rPr>
              <w:t xml:space="preserve"> as detailed below in the intended outcomes. Evidence shows that this approach will not only impact on closing the disadvantaged attainment gap but also will benefit the non-disadvantaged pupils in our school, improving and sustaining their attainment.</w:t>
            </w:r>
          </w:p>
          <w:p w14:paraId="5C5DA6B9" w14:textId="77777777" w:rsidR="00F75E51" w:rsidRDefault="00F75E51" w:rsidP="00F75E51">
            <w:pPr>
              <w:pStyle w:val="ListParagraph"/>
              <w:numPr>
                <w:ilvl w:val="0"/>
                <w:numId w:val="0"/>
              </w:numPr>
              <w:ind w:left="720"/>
              <w:rPr>
                <w:bCs/>
              </w:rPr>
            </w:pPr>
          </w:p>
          <w:p w14:paraId="0FD1F4AE" w14:textId="77777777" w:rsidR="00F75E51" w:rsidRDefault="00F75E51" w:rsidP="00F75E51">
            <w:pPr>
              <w:pStyle w:val="ListParagraph"/>
              <w:numPr>
                <w:ilvl w:val="0"/>
                <w:numId w:val="0"/>
              </w:numPr>
              <w:ind w:left="720"/>
              <w:rPr>
                <w:bCs/>
              </w:rPr>
            </w:pPr>
            <w:r>
              <w:rPr>
                <w:bCs/>
              </w:rPr>
              <w:t>Our approach is responsive to common barriers to learning and meets individual needs. We have adopted a whole school approach in which all staff assume responsibility for disadvantaged pupils’ outcomes, raising expectations.</w:t>
            </w:r>
          </w:p>
          <w:p w14:paraId="04A47927" w14:textId="77777777" w:rsidR="00F75E51" w:rsidRPr="002521C1" w:rsidRDefault="00F75E51" w:rsidP="00F75E51">
            <w:pPr>
              <w:pStyle w:val="ListParagraph"/>
              <w:numPr>
                <w:ilvl w:val="0"/>
                <w:numId w:val="0"/>
              </w:numPr>
              <w:ind w:left="720"/>
              <w:rPr>
                <w:bCs/>
              </w:rPr>
            </w:pPr>
          </w:p>
          <w:p w14:paraId="34C87AA7" w14:textId="77777777" w:rsidR="00F75E51" w:rsidRDefault="00F75E51" w:rsidP="00F75E51">
            <w:pPr>
              <w:pStyle w:val="ListParagraph"/>
              <w:numPr>
                <w:ilvl w:val="0"/>
                <w:numId w:val="0"/>
              </w:numPr>
              <w:ind w:left="720"/>
              <w:rPr>
                <w:bCs/>
              </w:rPr>
            </w:pPr>
            <w:r w:rsidRPr="00F24C34">
              <w:rPr>
                <w:bCs/>
              </w:rPr>
              <w:t>Our intention is to ensure our children, including disadvantaged</w:t>
            </w:r>
            <w:r>
              <w:rPr>
                <w:bCs/>
              </w:rPr>
              <w:t>:</w:t>
            </w:r>
          </w:p>
          <w:p w14:paraId="2A7D54E9" w14:textId="7A39C904" w:rsidR="0055435A" w:rsidRPr="00D54272" w:rsidRDefault="00F75E51" w:rsidP="00D54272">
            <w:pPr>
              <w:pStyle w:val="ListParagraph"/>
              <w:numPr>
                <w:ilvl w:val="0"/>
                <w:numId w:val="0"/>
              </w:numPr>
              <w:ind w:left="720"/>
              <w:rPr>
                <w:bCs/>
              </w:rPr>
            </w:pPr>
            <w:r>
              <w:rPr>
                <w:bCs/>
              </w:rPr>
              <w:t xml:space="preserve">CARE – so that they can make a positive difference to the rapidly changing world that we live in. Our carefully designed curriculum is ambitious, engaging and enables us to be Curious, Active, Reflective and Evolutionary through our continuous journey of learning. This is an exciting stage in a child’s life, and we want </w:t>
            </w:r>
            <w:r w:rsidRPr="003F3E0C">
              <w:rPr>
                <w:bCs/>
              </w:rPr>
              <w:t>all</w:t>
            </w:r>
            <w:r>
              <w:rPr>
                <w:bCs/>
              </w:rPr>
              <w:t xml:space="preserve"> children to enjoy their time at school</w:t>
            </w:r>
            <w:r w:rsidR="008A56FB">
              <w:rPr>
                <w:bCs/>
              </w:rPr>
              <w:t>,</w:t>
            </w:r>
            <w:r>
              <w:rPr>
                <w:bCs/>
              </w:rPr>
              <w:t xml:space="preserve"> </w:t>
            </w:r>
            <w:r w:rsidR="00D54272">
              <w:rPr>
                <w:bCs/>
              </w:rPr>
              <w:t xml:space="preserve">attain </w:t>
            </w:r>
            <w:r w:rsidR="008A56FB">
              <w:t>high levels of self-efficacy and sense of agency</w:t>
            </w:r>
            <w:r w:rsidR="00D54272">
              <w:t>,</w:t>
            </w:r>
            <w:r w:rsidR="008A56FB">
              <w:rPr>
                <w:bCs/>
              </w:rPr>
              <w:t xml:space="preserve"> </w:t>
            </w:r>
            <w:r>
              <w:rPr>
                <w:bCs/>
              </w:rPr>
              <w:t xml:space="preserve">and be enthused to gain a range of knowledge and skills that can be used in different aspects of life. </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D3B320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5D3B320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14:paraId="2A7D54F1" w14:textId="6CECC322" w:rsidR="00E66558" w:rsidRPr="00AC7E87" w:rsidRDefault="00E47887" w:rsidP="00E47887">
            <w:pPr>
              <w:pStyle w:val="TableRowCentered"/>
              <w:ind w:left="0"/>
              <w:jc w:val="left"/>
              <w:rPr>
                <w:sz w:val="22"/>
                <w:szCs w:val="22"/>
              </w:rPr>
            </w:pPr>
            <w:r w:rsidRPr="00AC7E87">
              <w:rPr>
                <w:sz w:val="22"/>
                <w:szCs w:val="22"/>
              </w:rPr>
              <w:t>Pupils</w:t>
            </w:r>
            <w:r w:rsidR="005D13C1" w:rsidRPr="00AC7E87">
              <w:rPr>
                <w:sz w:val="22"/>
                <w:szCs w:val="22"/>
              </w:rPr>
              <w:t xml:space="preserve"> live in a predominantly monocultural and geographically isolated part of Britain which limits their exposure to, and knowledge of, the diverse range of cultural backgrounds beyond their own community</w:t>
            </w:r>
            <w:r w:rsidR="00453EAC">
              <w:rPr>
                <w:sz w:val="22"/>
                <w:szCs w:val="22"/>
              </w:rPr>
              <w:t xml:space="preserve">. </w:t>
            </w:r>
            <w:r w:rsidR="00212C18">
              <w:rPr>
                <w:sz w:val="22"/>
                <w:szCs w:val="22"/>
              </w:rPr>
              <w:t xml:space="preserve">Pupil premium children sometimes have less developed cultural capital that their non-pupil premium peers. </w:t>
            </w:r>
          </w:p>
        </w:tc>
      </w:tr>
      <w:tr w:rsidR="00E66558" w14:paraId="2A7D54F5" w14:textId="77777777" w:rsidTr="5D3B320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2A7D54F4" w14:textId="254A7AFA" w:rsidR="00E66558" w:rsidRPr="00AC7E87" w:rsidRDefault="00E44709">
            <w:pPr>
              <w:pStyle w:val="TableRowCentered"/>
              <w:jc w:val="left"/>
              <w:rPr>
                <w:sz w:val="22"/>
                <w:szCs w:val="22"/>
              </w:rPr>
            </w:pPr>
            <w:r w:rsidRPr="00AC7E87">
              <w:rPr>
                <w:sz w:val="22"/>
                <w:szCs w:val="22"/>
              </w:rPr>
              <w:t>D</w:t>
            </w:r>
            <w:r w:rsidR="000E6EC5" w:rsidRPr="00AC7E87">
              <w:rPr>
                <w:sz w:val="22"/>
                <w:szCs w:val="22"/>
              </w:rPr>
              <w:t xml:space="preserve">isadvantaged children typically start school with higher needs regarding their communication skills and vocabulary development, </w:t>
            </w:r>
            <w:r w:rsidR="007905A0" w:rsidRPr="00AC7E87">
              <w:rPr>
                <w:sz w:val="22"/>
                <w:szCs w:val="22"/>
              </w:rPr>
              <w:t>creating a large word gap difference</w:t>
            </w:r>
            <w:r w:rsidR="00F41E9B" w:rsidRPr="00AC7E87">
              <w:rPr>
                <w:sz w:val="22"/>
                <w:szCs w:val="22"/>
              </w:rPr>
              <w:t xml:space="preserve"> between them and their peers</w:t>
            </w:r>
            <w:r w:rsidR="006167DC" w:rsidRPr="00AC7E87">
              <w:rPr>
                <w:sz w:val="22"/>
                <w:szCs w:val="22"/>
              </w:rPr>
              <w:t>.</w:t>
            </w:r>
            <w:r w:rsidR="00E2636B" w:rsidRPr="00AC7E87">
              <w:rPr>
                <w:sz w:val="22"/>
                <w:szCs w:val="22"/>
              </w:rPr>
              <w:t xml:space="preserve"> </w:t>
            </w:r>
            <w:r w:rsidR="006167DC" w:rsidRPr="00AC7E87">
              <w:rPr>
                <w:sz w:val="22"/>
                <w:szCs w:val="22"/>
              </w:rPr>
              <w:t>T</w:t>
            </w:r>
            <w:r w:rsidR="00F41E9B" w:rsidRPr="00AC7E87">
              <w:rPr>
                <w:sz w:val="22"/>
                <w:szCs w:val="22"/>
              </w:rPr>
              <w:t xml:space="preserve">his, coupled with the high </w:t>
            </w:r>
            <w:r w:rsidR="00D75DBF" w:rsidRPr="00AC7E87">
              <w:rPr>
                <w:sz w:val="22"/>
                <w:szCs w:val="22"/>
              </w:rPr>
              <w:t xml:space="preserve">numbers of children with speech and language needs </w:t>
            </w:r>
            <w:r w:rsidR="000E6EC5" w:rsidRPr="00AC7E87">
              <w:rPr>
                <w:sz w:val="22"/>
                <w:szCs w:val="22"/>
              </w:rPr>
              <w:t>impact</w:t>
            </w:r>
            <w:r w:rsidR="006167DC" w:rsidRPr="00AC7E87">
              <w:rPr>
                <w:sz w:val="22"/>
                <w:szCs w:val="22"/>
              </w:rPr>
              <w:t>s</w:t>
            </w:r>
            <w:r w:rsidR="000E6EC5" w:rsidRPr="00AC7E87">
              <w:rPr>
                <w:sz w:val="22"/>
                <w:szCs w:val="22"/>
              </w:rPr>
              <w:t xml:space="preserve"> fluency in reading. </w:t>
            </w:r>
          </w:p>
        </w:tc>
      </w:tr>
      <w:tr w:rsidR="00E66558" w14:paraId="2A7D54F8" w14:textId="77777777" w:rsidTr="007C3B90">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FF"/>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FF"/>
            <w:tcMar>
              <w:top w:w="0" w:type="dxa"/>
              <w:left w:w="108" w:type="dxa"/>
              <w:bottom w:w="0" w:type="dxa"/>
              <w:right w:w="108" w:type="dxa"/>
            </w:tcMar>
          </w:tcPr>
          <w:p w14:paraId="2A7D54F7" w14:textId="4EF0D4C0" w:rsidR="00E66558" w:rsidRPr="00AC7E87" w:rsidRDefault="0023425A">
            <w:pPr>
              <w:pStyle w:val="TableRowCentered"/>
              <w:jc w:val="left"/>
              <w:rPr>
                <w:sz w:val="22"/>
                <w:szCs w:val="22"/>
              </w:rPr>
            </w:pPr>
            <w:r w:rsidRPr="00AC7E87">
              <w:rPr>
                <w:sz w:val="22"/>
                <w:szCs w:val="22"/>
              </w:rPr>
              <w:t>A lower percentage of our disadvantaged children attain age related expectations</w:t>
            </w:r>
            <w:r w:rsidR="00A45DC2">
              <w:rPr>
                <w:sz w:val="22"/>
                <w:szCs w:val="22"/>
              </w:rPr>
              <w:t>, and greater depth standard,</w:t>
            </w:r>
            <w:r w:rsidRPr="00AC7E87">
              <w:rPr>
                <w:sz w:val="22"/>
                <w:szCs w:val="22"/>
              </w:rPr>
              <w:t xml:space="preserve"> when compared to non-disadvantaged children.</w:t>
            </w:r>
          </w:p>
        </w:tc>
      </w:tr>
      <w:tr w:rsidR="00E66558" w14:paraId="2A7D54FB" w14:textId="77777777" w:rsidTr="5D3B320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Mar>
              <w:top w:w="0" w:type="dxa"/>
              <w:left w:w="108" w:type="dxa"/>
              <w:bottom w:w="0" w:type="dxa"/>
              <w:right w:w="108" w:type="dxa"/>
            </w:tcMar>
          </w:tcPr>
          <w:p w14:paraId="2A7D54FA" w14:textId="3E4A034B" w:rsidR="00E66558" w:rsidRPr="00AC7E87" w:rsidRDefault="00AE3ACE" w:rsidP="27BA64AD">
            <w:pPr>
              <w:pStyle w:val="TableRowCentered"/>
              <w:jc w:val="left"/>
              <w:rPr>
                <w:sz w:val="22"/>
                <w:szCs w:val="22"/>
              </w:rPr>
            </w:pPr>
            <w:r w:rsidRPr="00AC7E87">
              <w:rPr>
                <w:sz w:val="22"/>
                <w:szCs w:val="22"/>
              </w:rPr>
              <w:t>Attendance levels of those children in receipt of pupil premium are lower than the non-pupil premium children</w:t>
            </w:r>
            <w:r w:rsidR="00E2636B" w:rsidRPr="00AC7E87">
              <w:rPr>
                <w:sz w:val="22"/>
                <w:szCs w:val="22"/>
              </w:rPr>
              <w:t>.</w:t>
            </w:r>
          </w:p>
        </w:tc>
      </w:tr>
      <w:tr w:rsidR="00E66558" w14:paraId="2A7D54FE" w14:textId="77777777" w:rsidTr="5D3B320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2A7D54FD" w14:textId="24C910F0" w:rsidR="00E66558" w:rsidRPr="00AC7E87" w:rsidRDefault="108C745F" w:rsidP="5D3B3201">
            <w:pPr>
              <w:pStyle w:val="TableRowCentered"/>
              <w:jc w:val="left"/>
              <w:rPr>
                <w:sz w:val="22"/>
                <w:szCs w:val="22"/>
              </w:rPr>
            </w:pPr>
            <w:r w:rsidRPr="00AC7E87">
              <w:rPr>
                <w:sz w:val="22"/>
                <w:szCs w:val="22"/>
              </w:rPr>
              <w:t xml:space="preserve">Increasing numbers of children show the signs and symptoms </w:t>
            </w:r>
            <w:r w:rsidR="6CFE7A38" w:rsidRPr="00AC7E87">
              <w:rPr>
                <w:sz w:val="22"/>
                <w:szCs w:val="22"/>
              </w:rPr>
              <w:t>of low self-efficacy: avoidance of challenge, low motivation, self-doubt</w:t>
            </w:r>
            <w:r w:rsidR="40A0F01B" w:rsidRPr="00AC7E87">
              <w:rPr>
                <w:sz w:val="22"/>
                <w:szCs w:val="22"/>
              </w:rPr>
              <w:t>,</w:t>
            </w:r>
            <w:r w:rsidR="6CFE7A38" w:rsidRPr="00AC7E87">
              <w:rPr>
                <w:sz w:val="22"/>
                <w:szCs w:val="22"/>
              </w:rPr>
              <w:t xml:space="preserve"> </w:t>
            </w:r>
            <w:r w:rsidR="71165D24" w:rsidRPr="00AC7E87">
              <w:rPr>
                <w:sz w:val="22"/>
                <w:szCs w:val="22"/>
              </w:rPr>
              <w:t>anxiety a</w:t>
            </w:r>
            <w:r w:rsidR="2236F25D" w:rsidRPr="00AC7E87">
              <w:rPr>
                <w:sz w:val="22"/>
                <w:szCs w:val="22"/>
              </w:rPr>
              <w:t xml:space="preserve">nd stress. </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5D3B3201">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5D3B3201">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14:paraId="2A7D5504" w14:textId="0E061E6F" w:rsidR="00E66558" w:rsidRPr="00EA4145" w:rsidRDefault="005D13C1" w:rsidP="00E47887">
            <w:pPr>
              <w:pStyle w:val="TableRow"/>
              <w:ind w:left="0"/>
              <w:rPr>
                <w:sz w:val="22"/>
                <w:szCs w:val="22"/>
              </w:rPr>
            </w:pPr>
            <w:r w:rsidRPr="00EA4145">
              <w:rPr>
                <w:sz w:val="22"/>
                <w:szCs w:val="22"/>
              </w:rPr>
              <w:t>To enrich and broaden our children’s understanding of cultural diversity</w:t>
            </w:r>
            <w:r w:rsidR="00C50E7B">
              <w:rPr>
                <w:sz w:val="22"/>
                <w:szCs w:val="22"/>
              </w:rPr>
              <w:t xml:space="preserve"> and cultural capital</w:t>
            </w:r>
            <w:r w:rsidRPr="00EA4145">
              <w:rPr>
                <w:sz w:val="22"/>
                <w:szCs w:val="22"/>
              </w:rPr>
              <w:t xml:space="preserve"> within Britain and around the world</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14:paraId="2A7D5505" w14:textId="1E53011A" w:rsidR="00E66558" w:rsidRPr="00EA4145" w:rsidRDefault="00E47887">
            <w:pPr>
              <w:pStyle w:val="TableRowCentered"/>
              <w:jc w:val="left"/>
              <w:rPr>
                <w:sz w:val="22"/>
                <w:szCs w:val="22"/>
              </w:rPr>
            </w:pPr>
            <w:r w:rsidRPr="00EA4145">
              <w:rPr>
                <w:sz w:val="22"/>
                <w:szCs w:val="22"/>
              </w:rPr>
              <w:t xml:space="preserve">Children </w:t>
            </w:r>
            <w:r w:rsidR="00EA5FD8" w:rsidRPr="00EA4145">
              <w:rPr>
                <w:sz w:val="22"/>
                <w:szCs w:val="22"/>
              </w:rPr>
              <w:t>have a knowledge of the cultural diversity</w:t>
            </w:r>
            <w:r w:rsidR="002F293D">
              <w:rPr>
                <w:sz w:val="22"/>
                <w:szCs w:val="22"/>
              </w:rPr>
              <w:t xml:space="preserve"> and cultural capital</w:t>
            </w:r>
            <w:r w:rsidR="00EA5FD8" w:rsidRPr="00EA4145">
              <w:rPr>
                <w:sz w:val="22"/>
                <w:szCs w:val="22"/>
              </w:rPr>
              <w:t xml:space="preserve"> within</w:t>
            </w:r>
            <w:r w:rsidRPr="00EA4145">
              <w:rPr>
                <w:sz w:val="22"/>
                <w:szCs w:val="22"/>
              </w:rPr>
              <w:t xml:space="preserve"> their own community</w:t>
            </w:r>
            <w:r w:rsidR="00EA5FD8" w:rsidRPr="00EA4145">
              <w:rPr>
                <w:sz w:val="22"/>
                <w:szCs w:val="22"/>
              </w:rPr>
              <w:t>, the UK and beyond. They are inquisitive and</w:t>
            </w:r>
            <w:r w:rsidR="005D13C1" w:rsidRPr="00EA4145">
              <w:rPr>
                <w:sz w:val="22"/>
                <w:szCs w:val="22"/>
              </w:rPr>
              <w:t xml:space="preserve"> talk </w:t>
            </w:r>
            <w:r w:rsidR="00EA5FD8" w:rsidRPr="00EA4145">
              <w:rPr>
                <w:sz w:val="22"/>
                <w:szCs w:val="22"/>
              </w:rPr>
              <w:t>positively</w:t>
            </w:r>
            <w:r w:rsidR="005D13C1" w:rsidRPr="00EA4145">
              <w:rPr>
                <w:sz w:val="22"/>
                <w:szCs w:val="22"/>
              </w:rPr>
              <w:t xml:space="preserve"> about a range of cultures different to their own</w:t>
            </w:r>
            <w:r w:rsidR="00EA5FD8" w:rsidRPr="00EA4145">
              <w:rPr>
                <w:sz w:val="22"/>
                <w:szCs w:val="22"/>
              </w:rPr>
              <w:t>.</w:t>
            </w:r>
          </w:p>
        </w:tc>
      </w:tr>
      <w:tr w:rsidR="00E66558" w14:paraId="2A7D5509" w14:textId="77777777" w:rsidTr="5D3B3201">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2A7D5507" w14:textId="79436B01" w:rsidR="00E66558" w:rsidRPr="00EA4145" w:rsidRDefault="000E668D">
            <w:pPr>
              <w:pStyle w:val="TableRow"/>
              <w:rPr>
                <w:sz w:val="22"/>
                <w:szCs w:val="22"/>
              </w:rPr>
            </w:pPr>
            <w:r w:rsidRPr="00EA4145">
              <w:rPr>
                <w:sz w:val="22"/>
                <w:szCs w:val="22"/>
              </w:rPr>
              <w:t>To decrease the word-gap between children living with disadvantage and their peers.</w:t>
            </w:r>
            <w:r w:rsidR="000246C4" w:rsidRPr="00EA4145">
              <w:rPr>
                <w:sz w:val="22"/>
                <w:szCs w:val="22"/>
              </w:rPr>
              <w:t xml:space="preserve"> To ensure children with speech and language needs have timely, targeted interventions to address their individual needs.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2A7D5508" w14:textId="633F4572" w:rsidR="00E66558" w:rsidRPr="00EA4145" w:rsidRDefault="000E668D" w:rsidP="000E668D">
            <w:pPr>
              <w:pStyle w:val="TableRowCentered"/>
              <w:ind w:left="0"/>
              <w:jc w:val="left"/>
              <w:rPr>
                <w:sz w:val="22"/>
                <w:szCs w:val="22"/>
              </w:rPr>
            </w:pPr>
            <w:r w:rsidRPr="00EA4145">
              <w:rPr>
                <w:sz w:val="22"/>
                <w:szCs w:val="22"/>
              </w:rPr>
              <w:t xml:space="preserve">Teachers deliver quality </w:t>
            </w:r>
            <w:r w:rsidR="00E4500F" w:rsidRPr="00EA4145">
              <w:rPr>
                <w:sz w:val="22"/>
                <w:szCs w:val="22"/>
              </w:rPr>
              <w:t xml:space="preserve">first </w:t>
            </w:r>
            <w:r w:rsidRPr="00EA4145">
              <w:rPr>
                <w:sz w:val="22"/>
                <w:szCs w:val="22"/>
              </w:rPr>
              <w:t>teac</w:t>
            </w:r>
            <w:r w:rsidR="00E4500F" w:rsidRPr="00EA4145">
              <w:rPr>
                <w:sz w:val="22"/>
                <w:szCs w:val="22"/>
              </w:rPr>
              <w:t>h</w:t>
            </w:r>
            <w:r w:rsidRPr="00EA4145">
              <w:rPr>
                <w:sz w:val="22"/>
                <w:szCs w:val="22"/>
              </w:rPr>
              <w:t xml:space="preserve">ing </w:t>
            </w:r>
            <w:r w:rsidR="00E4500F" w:rsidRPr="00EA4145">
              <w:rPr>
                <w:sz w:val="22"/>
                <w:szCs w:val="22"/>
              </w:rPr>
              <w:t>for oracy.</w:t>
            </w:r>
            <w:r w:rsidR="000246C4" w:rsidRPr="00EA4145">
              <w:rPr>
                <w:sz w:val="22"/>
                <w:szCs w:val="22"/>
              </w:rPr>
              <w:t xml:space="preserve"> Children with speech and language needs make accelerated progress and/or catch-up with developmental speech and language norms.</w:t>
            </w:r>
          </w:p>
        </w:tc>
      </w:tr>
      <w:tr w:rsidR="00E66558" w14:paraId="2A7D550C" w14:textId="77777777" w:rsidTr="007C3B90">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FF"/>
            <w:tcMar>
              <w:top w:w="0" w:type="dxa"/>
              <w:left w:w="108" w:type="dxa"/>
              <w:bottom w:w="0" w:type="dxa"/>
              <w:right w:w="108" w:type="dxa"/>
            </w:tcMar>
          </w:tcPr>
          <w:p w14:paraId="2A7D550A" w14:textId="277470C1" w:rsidR="00E66558" w:rsidRPr="00EA4145" w:rsidRDefault="00FB3281">
            <w:pPr>
              <w:pStyle w:val="TableRow"/>
              <w:rPr>
                <w:sz w:val="22"/>
                <w:szCs w:val="22"/>
              </w:rPr>
            </w:pPr>
            <w:r w:rsidRPr="00FB3281">
              <w:rPr>
                <w:sz w:val="22"/>
                <w:szCs w:val="22"/>
              </w:rPr>
              <w:t xml:space="preserve">Differentials in attainment (age related and greater depth) between disadvantaged and non-disadvantaged pupil groups will be eradicated.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FF"/>
            <w:tcMar>
              <w:top w:w="0" w:type="dxa"/>
              <w:left w:w="108" w:type="dxa"/>
              <w:bottom w:w="0" w:type="dxa"/>
              <w:right w:w="108" w:type="dxa"/>
            </w:tcMar>
          </w:tcPr>
          <w:p w14:paraId="2A7D550B" w14:textId="19C7965E" w:rsidR="00E66558" w:rsidRPr="00EA4145" w:rsidRDefault="007832DC">
            <w:pPr>
              <w:pStyle w:val="TableRowCentered"/>
              <w:jc w:val="left"/>
              <w:rPr>
                <w:sz w:val="22"/>
                <w:szCs w:val="22"/>
              </w:rPr>
            </w:pPr>
            <w:r>
              <w:rPr>
                <w:sz w:val="22"/>
                <w:szCs w:val="22"/>
              </w:rPr>
              <w:t xml:space="preserve">Outcomes </w:t>
            </w:r>
            <w:r w:rsidR="007F5C5F">
              <w:rPr>
                <w:sz w:val="22"/>
                <w:szCs w:val="22"/>
              </w:rPr>
              <w:t>are not only in line with national disadvantaged</w:t>
            </w:r>
            <w:r w:rsidR="00DA455A">
              <w:rPr>
                <w:sz w:val="22"/>
                <w:szCs w:val="22"/>
              </w:rPr>
              <w:t xml:space="preserve">, but also in line with their non-disadvantaged peers. </w:t>
            </w:r>
          </w:p>
        </w:tc>
      </w:tr>
      <w:tr w:rsidR="00E66558" w14:paraId="2A7D550F" w14:textId="77777777" w:rsidTr="5D3B3201">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Mar>
              <w:top w:w="0" w:type="dxa"/>
              <w:left w:w="108" w:type="dxa"/>
              <w:bottom w:w="0" w:type="dxa"/>
              <w:right w:w="108" w:type="dxa"/>
            </w:tcMar>
          </w:tcPr>
          <w:p w14:paraId="2A7D550D" w14:textId="638D0D6D" w:rsidR="00E66558" w:rsidRPr="00EA4145" w:rsidRDefault="009A2053">
            <w:pPr>
              <w:pStyle w:val="TableRow"/>
              <w:rPr>
                <w:sz w:val="22"/>
                <w:szCs w:val="22"/>
              </w:rPr>
            </w:pPr>
            <w:r w:rsidRPr="00EA4145">
              <w:rPr>
                <w:sz w:val="22"/>
                <w:szCs w:val="22"/>
              </w:rPr>
              <w:t xml:space="preserve">Attendance levels for all children in school are 96% or above.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Mar>
              <w:top w:w="0" w:type="dxa"/>
              <w:left w:w="108" w:type="dxa"/>
              <w:bottom w:w="0" w:type="dxa"/>
              <w:right w:w="108" w:type="dxa"/>
            </w:tcMar>
          </w:tcPr>
          <w:p w14:paraId="2A7D550E" w14:textId="0A6B0100" w:rsidR="00E66558" w:rsidRPr="00EA4145" w:rsidRDefault="005C75D9">
            <w:pPr>
              <w:pStyle w:val="TableRowCentered"/>
              <w:jc w:val="left"/>
              <w:rPr>
                <w:sz w:val="22"/>
                <w:szCs w:val="22"/>
              </w:rPr>
            </w:pPr>
            <w:r w:rsidRPr="00EA4145">
              <w:rPr>
                <w:sz w:val="22"/>
                <w:szCs w:val="22"/>
              </w:rPr>
              <w:t xml:space="preserve">Greater parental awareness and improved communication </w:t>
            </w:r>
            <w:r w:rsidR="005E726E" w:rsidRPr="00EA4145">
              <w:rPr>
                <w:sz w:val="22"/>
                <w:szCs w:val="22"/>
              </w:rPr>
              <w:t xml:space="preserve">with individual cases of persistent absenteeism being reduced. </w:t>
            </w:r>
          </w:p>
        </w:tc>
      </w:tr>
      <w:tr w:rsidR="5D3B3201" w14:paraId="6C1D857C" w14:textId="77777777" w:rsidTr="5D3B3201">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669D4FD9" w14:textId="56CA1741" w:rsidR="44241952" w:rsidRPr="00EA4145" w:rsidRDefault="44241952" w:rsidP="5D3B3201">
            <w:pPr>
              <w:pStyle w:val="TableRow"/>
              <w:spacing w:line="259" w:lineRule="auto"/>
              <w:rPr>
                <w:sz w:val="22"/>
                <w:szCs w:val="22"/>
              </w:rPr>
            </w:pPr>
            <w:r w:rsidRPr="00EA4145">
              <w:rPr>
                <w:sz w:val="22"/>
                <w:szCs w:val="22"/>
              </w:rPr>
              <w:t xml:space="preserve">To </w:t>
            </w:r>
            <w:r w:rsidR="652E7A62" w:rsidRPr="00EA4145">
              <w:rPr>
                <w:sz w:val="22"/>
                <w:szCs w:val="22"/>
              </w:rPr>
              <w:t>raise</w:t>
            </w:r>
            <w:r w:rsidRPr="00EA4145">
              <w:rPr>
                <w:sz w:val="22"/>
                <w:szCs w:val="22"/>
              </w:rPr>
              <w:t xml:space="preserve"> children’s self-efficacy</w:t>
            </w:r>
            <w:r w:rsidR="7E1F1300" w:rsidRPr="00EA4145">
              <w:rPr>
                <w:sz w:val="22"/>
                <w:szCs w:val="22"/>
              </w:rPr>
              <w:t xml:space="preserve">: their belief in their actions </w:t>
            </w:r>
            <w:r w:rsidR="13D3BE65" w:rsidRPr="00EA4145">
              <w:rPr>
                <w:sz w:val="22"/>
                <w:szCs w:val="22"/>
              </w:rPr>
              <w:t>make a difference and therefore able to succeed.</w:t>
            </w:r>
            <w:r w:rsidR="5E2CE8B0" w:rsidRPr="00EA4145">
              <w:rPr>
                <w:sz w:val="22"/>
                <w:szCs w:val="22"/>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1BEFB0DB" w14:textId="0072AFF2" w:rsidR="1B1363BC" w:rsidRPr="00EA4145" w:rsidRDefault="1B1363BC" w:rsidP="5D3B3201">
            <w:pPr>
              <w:pStyle w:val="TableRowCentered"/>
              <w:jc w:val="left"/>
              <w:rPr>
                <w:sz w:val="22"/>
                <w:szCs w:val="22"/>
              </w:rPr>
            </w:pPr>
            <w:r w:rsidRPr="00EA4145">
              <w:rPr>
                <w:sz w:val="22"/>
                <w:szCs w:val="22"/>
              </w:rPr>
              <w:t xml:space="preserve">Children’s have increased confidence in their ability to learn and succeed. </w:t>
            </w:r>
            <w:r w:rsidR="32913B1C" w:rsidRPr="00EA4145">
              <w:rPr>
                <w:sz w:val="22"/>
                <w:szCs w:val="22"/>
              </w:rPr>
              <w:t>Staff have the skills to promote self-efficacy through quality first teaching</w:t>
            </w:r>
            <w:r w:rsidR="554FB43F" w:rsidRPr="00EA4145">
              <w:rPr>
                <w:sz w:val="22"/>
                <w:szCs w:val="22"/>
              </w:rPr>
              <w:t>. School Culture promotes self-</w:t>
            </w:r>
            <w:bookmarkStart w:id="17" w:name="_Int_Tr37Db7Q"/>
            <w:proofErr w:type="gramStart"/>
            <w:r w:rsidR="554FB43F" w:rsidRPr="00EA4145">
              <w:rPr>
                <w:sz w:val="22"/>
                <w:szCs w:val="22"/>
              </w:rPr>
              <w:t>efficacy</w:t>
            </w:r>
            <w:bookmarkEnd w:id="17"/>
            <w:proofErr w:type="gramEnd"/>
            <w:r w:rsidR="554FB43F" w:rsidRPr="00EA4145">
              <w:rPr>
                <w:sz w:val="22"/>
                <w:szCs w:val="22"/>
              </w:rPr>
              <w:t xml:space="preserve"> for all stakeholders</w:t>
            </w:r>
            <w:r w:rsidR="72D03F55" w:rsidRPr="00EA4145">
              <w:rPr>
                <w:sz w:val="22"/>
                <w:szCs w:val="22"/>
              </w:rPr>
              <w:t>.</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7B36F88" w:rsidR="00E66558" w:rsidRDefault="009D71E8">
      <w:r>
        <w:t xml:space="preserve">Budgeted cost: £ </w:t>
      </w:r>
      <w:r w:rsidR="00965A25">
        <w:rPr>
          <w:i/>
          <w:iCs/>
        </w:rPr>
        <w:t>11</w:t>
      </w:r>
      <w:r w:rsidR="00903B11">
        <w:rPr>
          <w:i/>
          <w:iCs/>
        </w:rPr>
        <w:t>1</w:t>
      </w:r>
      <w:r w:rsidR="00965A25">
        <w:rPr>
          <w:i/>
          <w:iCs/>
        </w:rPr>
        <w:t>,052</w:t>
      </w:r>
    </w:p>
    <w:tbl>
      <w:tblPr>
        <w:tblW w:w="5000" w:type="pct"/>
        <w:tblCellMar>
          <w:left w:w="10" w:type="dxa"/>
          <w:right w:w="10" w:type="dxa"/>
        </w:tblCellMar>
        <w:tblLook w:val="04A0" w:firstRow="1" w:lastRow="0" w:firstColumn="1" w:lastColumn="0" w:noHBand="0" w:noVBand="1"/>
      </w:tblPr>
      <w:tblGrid>
        <w:gridCol w:w="1875"/>
        <w:gridCol w:w="5871"/>
        <w:gridCol w:w="1740"/>
      </w:tblGrid>
      <w:tr w:rsidR="00E66558" w14:paraId="2A7D5519" w14:textId="77777777" w:rsidTr="5D3B3201">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47887" w14:paraId="357A6873" w14:textId="77777777" w:rsidTr="5D3B3201">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14:paraId="73F0C879" w14:textId="76E9277D" w:rsidR="00E47887" w:rsidRPr="00DC34BB" w:rsidRDefault="00E47887">
            <w:pPr>
              <w:pStyle w:val="TableRow"/>
              <w:rPr>
                <w:i/>
                <w:iCs/>
                <w:sz w:val="22"/>
                <w:szCs w:val="22"/>
              </w:rPr>
            </w:pPr>
            <w:r w:rsidRPr="00DC34BB">
              <w:rPr>
                <w:i/>
                <w:iCs/>
                <w:sz w:val="22"/>
                <w:szCs w:val="22"/>
              </w:rPr>
              <w:t>Regular use of the ‘</w:t>
            </w:r>
            <w:proofErr w:type="spellStart"/>
            <w:r w:rsidRPr="00DC34BB">
              <w:rPr>
                <w:i/>
                <w:iCs/>
                <w:sz w:val="22"/>
                <w:szCs w:val="22"/>
              </w:rPr>
              <w:t>Lyfta</w:t>
            </w:r>
            <w:proofErr w:type="spellEnd"/>
            <w:r w:rsidRPr="00DC34BB">
              <w:rPr>
                <w:i/>
                <w:iCs/>
                <w:sz w:val="22"/>
                <w:szCs w:val="22"/>
              </w:rPr>
              <w:t>’ resource is achieved within school through:</w:t>
            </w:r>
          </w:p>
          <w:p w14:paraId="5F641175" w14:textId="77777777" w:rsidR="00E47887" w:rsidRPr="00DC34BB" w:rsidRDefault="00E47887">
            <w:pPr>
              <w:pStyle w:val="TableRow"/>
              <w:rPr>
                <w:sz w:val="22"/>
                <w:szCs w:val="22"/>
              </w:rPr>
            </w:pPr>
            <w:r w:rsidRPr="00DC34BB">
              <w:rPr>
                <w:sz w:val="22"/>
                <w:szCs w:val="22"/>
              </w:rPr>
              <w:t xml:space="preserve">-planning </w:t>
            </w:r>
            <w:proofErr w:type="spellStart"/>
            <w:r w:rsidRPr="00DC34BB">
              <w:rPr>
                <w:sz w:val="22"/>
                <w:szCs w:val="22"/>
              </w:rPr>
              <w:t>Lyfta</w:t>
            </w:r>
            <w:proofErr w:type="spellEnd"/>
            <w:r w:rsidRPr="00DC34BB">
              <w:rPr>
                <w:sz w:val="22"/>
                <w:szCs w:val="22"/>
              </w:rPr>
              <w:t xml:space="preserve"> into school assembly plans</w:t>
            </w:r>
          </w:p>
          <w:p w14:paraId="0AC92CC0" w14:textId="77777777" w:rsidR="00E47887" w:rsidRPr="00DC34BB" w:rsidRDefault="00E47887">
            <w:pPr>
              <w:pStyle w:val="TableRow"/>
              <w:rPr>
                <w:sz w:val="22"/>
                <w:szCs w:val="22"/>
              </w:rPr>
            </w:pPr>
            <w:r w:rsidRPr="00DC34BB">
              <w:rPr>
                <w:sz w:val="22"/>
                <w:szCs w:val="22"/>
              </w:rPr>
              <w:t>-introducing ‘</w:t>
            </w:r>
            <w:proofErr w:type="spellStart"/>
            <w:r w:rsidRPr="00DC34BB">
              <w:rPr>
                <w:sz w:val="22"/>
                <w:szCs w:val="22"/>
              </w:rPr>
              <w:t>Lyfta</w:t>
            </w:r>
            <w:proofErr w:type="spellEnd"/>
            <w:r w:rsidRPr="00DC34BB">
              <w:rPr>
                <w:sz w:val="22"/>
                <w:szCs w:val="22"/>
              </w:rPr>
              <w:t xml:space="preserve"> time’ to enable classes to ‘explore’ on a regular basis</w:t>
            </w:r>
          </w:p>
          <w:p w14:paraId="5C048889" w14:textId="51656382" w:rsidR="00E47887" w:rsidRPr="00DC34BB" w:rsidRDefault="00E47887" w:rsidP="00E47887">
            <w:pPr>
              <w:pStyle w:val="TableRow"/>
              <w:rPr>
                <w:sz w:val="22"/>
                <w:szCs w:val="22"/>
              </w:rPr>
            </w:pPr>
            <w:r w:rsidRPr="00DC34BB">
              <w:rPr>
                <w:sz w:val="22"/>
                <w:szCs w:val="22"/>
              </w:rPr>
              <w:t>-articles being utilised to support non-fiction reading lessons (as appropriate)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14:paraId="38BE3802" w14:textId="7E35ECFF" w:rsidR="0068360C" w:rsidRDefault="009118A9" w:rsidP="5E6026F3">
            <w:pPr>
              <w:pStyle w:val="TableRowCentered"/>
              <w:jc w:val="left"/>
              <w:rPr>
                <w:sz w:val="22"/>
                <w:szCs w:val="22"/>
              </w:rPr>
            </w:pPr>
            <w:r>
              <w:rPr>
                <w:sz w:val="22"/>
                <w:szCs w:val="22"/>
              </w:rPr>
              <w:t xml:space="preserve">David Didau – Wider outcomes and achievement </w:t>
            </w:r>
          </w:p>
          <w:p w14:paraId="0F1F394E" w14:textId="77777777" w:rsidR="009118A9" w:rsidRDefault="009118A9" w:rsidP="5E6026F3">
            <w:pPr>
              <w:pStyle w:val="TableRowCentered"/>
              <w:jc w:val="left"/>
              <w:rPr>
                <w:sz w:val="22"/>
                <w:szCs w:val="22"/>
              </w:rPr>
            </w:pPr>
          </w:p>
          <w:p w14:paraId="079D1ADB" w14:textId="0F5568CC" w:rsidR="009118A9" w:rsidRDefault="009118A9" w:rsidP="5E6026F3">
            <w:pPr>
              <w:pStyle w:val="TableRowCentered"/>
              <w:jc w:val="left"/>
              <w:rPr>
                <w:sz w:val="22"/>
                <w:szCs w:val="22"/>
              </w:rPr>
            </w:pPr>
            <w:r>
              <w:rPr>
                <w:sz w:val="22"/>
                <w:szCs w:val="22"/>
              </w:rPr>
              <w:t xml:space="preserve">Lee Elliot Major and Emily Briant </w:t>
            </w:r>
            <w:r w:rsidR="0029523D">
              <w:rPr>
                <w:sz w:val="22"/>
                <w:szCs w:val="22"/>
              </w:rPr>
              <w:t>–</w:t>
            </w:r>
            <w:r>
              <w:rPr>
                <w:sz w:val="22"/>
                <w:szCs w:val="22"/>
              </w:rPr>
              <w:t xml:space="preserve"> </w:t>
            </w:r>
            <w:r w:rsidR="0029523D">
              <w:rPr>
                <w:sz w:val="22"/>
                <w:szCs w:val="22"/>
              </w:rPr>
              <w:t>Equity in Education</w:t>
            </w:r>
          </w:p>
          <w:p w14:paraId="24B5AF94" w14:textId="77777777" w:rsidR="0068360C" w:rsidRDefault="0068360C" w:rsidP="5E6026F3">
            <w:pPr>
              <w:pStyle w:val="TableRowCentered"/>
              <w:jc w:val="left"/>
              <w:rPr>
                <w:sz w:val="22"/>
                <w:szCs w:val="22"/>
              </w:rPr>
            </w:pPr>
          </w:p>
          <w:p w14:paraId="34F6C411" w14:textId="74776DA1" w:rsidR="00E47887" w:rsidRPr="00DC34BB" w:rsidRDefault="00EA5FD8" w:rsidP="5E6026F3">
            <w:pPr>
              <w:pStyle w:val="TableRowCentered"/>
              <w:jc w:val="left"/>
              <w:rPr>
                <w:sz w:val="22"/>
                <w:szCs w:val="22"/>
              </w:rPr>
            </w:pPr>
            <w:proofErr w:type="spellStart"/>
            <w:r w:rsidRPr="00DC34BB">
              <w:rPr>
                <w:sz w:val="22"/>
                <w:szCs w:val="22"/>
              </w:rPr>
              <w:t>hundrED</w:t>
            </w:r>
            <w:proofErr w:type="spellEnd"/>
            <w:r w:rsidRPr="00DC34BB">
              <w:rPr>
                <w:sz w:val="22"/>
                <w:szCs w:val="22"/>
              </w:rPr>
              <w:t xml:space="preserve"> </w:t>
            </w:r>
            <w:r w:rsidR="00D6238D" w:rsidRPr="00DC34BB">
              <w:rPr>
                <w:sz w:val="22"/>
                <w:szCs w:val="22"/>
              </w:rPr>
              <w:t>recommended resource “helps teachers to nurture empathy, active citizenship and 21</w:t>
            </w:r>
            <w:r w:rsidR="00D6238D" w:rsidRPr="00DC34BB">
              <w:rPr>
                <w:sz w:val="22"/>
                <w:szCs w:val="22"/>
                <w:vertAlign w:val="superscript"/>
              </w:rPr>
              <w:t>st</w:t>
            </w:r>
            <w:r w:rsidR="00D6238D" w:rsidRPr="00DC34BB">
              <w:rPr>
                <w:sz w:val="22"/>
                <w:szCs w:val="22"/>
              </w:rPr>
              <w:t xml:space="preserve"> Century skill</w:t>
            </w:r>
            <w:r w:rsidR="442B6B56" w:rsidRPr="00DC34BB">
              <w:rPr>
                <w:sz w:val="22"/>
                <w:szCs w:val="22"/>
              </w:rPr>
              <w:t>s</w:t>
            </w:r>
            <w:r w:rsidR="00D6238D" w:rsidRPr="00DC34BB">
              <w:rPr>
                <w:sz w:val="22"/>
                <w:szCs w:val="22"/>
              </w:rPr>
              <w:t>.”</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14:paraId="79CC80E9" w14:textId="78D38B03" w:rsidR="00E47887" w:rsidRDefault="00EA5FD8">
            <w:pPr>
              <w:pStyle w:val="TableRowCentered"/>
              <w:jc w:val="left"/>
              <w:rPr>
                <w:sz w:val="22"/>
              </w:rPr>
            </w:pPr>
            <w:r>
              <w:rPr>
                <w:sz w:val="22"/>
              </w:rPr>
              <w:t>1</w:t>
            </w:r>
          </w:p>
        </w:tc>
      </w:tr>
      <w:tr w:rsidR="00E66558" w14:paraId="2A7D5521" w14:textId="77777777" w:rsidTr="5D3B3201">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14:paraId="2A7D551E" w14:textId="6C7F8894" w:rsidR="00E66558" w:rsidRPr="00DC34BB" w:rsidRDefault="00E47887" w:rsidP="005D13C1">
            <w:pPr>
              <w:pStyle w:val="TableRow"/>
              <w:ind w:left="0"/>
              <w:rPr>
                <w:iCs/>
                <w:sz w:val="22"/>
                <w:szCs w:val="22"/>
              </w:rPr>
            </w:pPr>
            <w:r w:rsidRPr="00DC34BB">
              <w:rPr>
                <w:iCs/>
                <w:sz w:val="22"/>
                <w:szCs w:val="22"/>
              </w:rPr>
              <w:t xml:space="preserve">Through the Trust RE network group, </w:t>
            </w:r>
            <w:proofErr w:type="spellStart"/>
            <w:r w:rsidRPr="00DC34BB">
              <w:rPr>
                <w:iCs/>
                <w:sz w:val="22"/>
                <w:szCs w:val="22"/>
              </w:rPr>
              <w:t>Lyfta</w:t>
            </w:r>
            <w:proofErr w:type="spellEnd"/>
            <w:r w:rsidRPr="00DC34BB">
              <w:rPr>
                <w:iCs/>
                <w:sz w:val="22"/>
                <w:szCs w:val="22"/>
              </w:rPr>
              <w:t xml:space="preserve"> resources will be mapped against the curriculum</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14:paraId="2A7D551F" w14:textId="76ECE329" w:rsidR="00E66558" w:rsidRPr="00DC34BB" w:rsidRDefault="00EA5FD8">
            <w:pPr>
              <w:pStyle w:val="TableRowCentered"/>
              <w:jc w:val="left"/>
              <w:rPr>
                <w:sz w:val="22"/>
                <w:szCs w:val="22"/>
              </w:rPr>
            </w:pPr>
            <w:r w:rsidRPr="00DC34BB">
              <w:rPr>
                <w:sz w:val="22"/>
                <w:szCs w:val="22"/>
              </w:rPr>
              <w:t xml:space="preserve">Teacher Toolkit recommended resource to develop cultural capital and enrichment, providing valuable and cost-effective experiences.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14:paraId="2A7D5520" w14:textId="6688DA50" w:rsidR="00E66558" w:rsidRDefault="00EA5FD8">
            <w:pPr>
              <w:pStyle w:val="TableRowCentered"/>
              <w:jc w:val="left"/>
              <w:rPr>
                <w:sz w:val="22"/>
              </w:rPr>
            </w:pPr>
            <w:r>
              <w:rPr>
                <w:sz w:val="22"/>
              </w:rPr>
              <w:t>1</w:t>
            </w:r>
          </w:p>
        </w:tc>
      </w:tr>
      <w:tr w:rsidR="00E47887" w14:paraId="50404DD2" w14:textId="77777777" w:rsidTr="5D3B3201">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14:paraId="129A9026" w14:textId="454B7C08" w:rsidR="00E47887" w:rsidRPr="00DC34BB" w:rsidRDefault="005D13C1" w:rsidP="005D13C1">
            <w:pPr>
              <w:pStyle w:val="TableRow"/>
              <w:ind w:left="0"/>
              <w:rPr>
                <w:iCs/>
                <w:sz w:val="22"/>
                <w:szCs w:val="22"/>
              </w:rPr>
            </w:pPr>
            <w:r w:rsidRPr="00DC34BB">
              <w:rPr>
                <w:iCs/>
                <w:sz w:val="22"/>
                <w:szCs w:val="22"/>
              </w:rPr>
              <w:t xml:space="preserve">Short writing activities based on a </w:t>
            </w:r>
            <w:proofErr w:type="spellStart"/>
            <w:r w:rsidRPr="00DC34BB">
              <w:rPr>
                <w:iCs/>
                <w:sz w:val="22"/>
                <w:szCs w:val="22"/>
              </w:rPr>
              <w:t>Lyfta</w:t>
            </w:r>
            <w:proofErr w:type="spellEnd"/>
            <w:r w:rsidRPr="00DC34BB">
              <w:rPr>
                <w:iCs/>
                <w:sz w:val="22"/>
                <w:szCs w:val="22"/>
              </w:rPr>
              <w:t xml:space="preserve"> stimulus will take place as part of a Trust wide competition (500 words)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14:paraId="4E98CB9C" w14:textId="34B4D83F" w:rsidR="00E47887" w:rsidRPr="00DC34BB" w:rsidRDefault="00EA5FD8">
            <w:pPr>
              <w:pStyle w:val="TableRowCentered"/>
              <w:jc w:val="left"/>
              <w:rPr>
                <w:sz w:val="22"/>
                <w:szCs w:val="22"/>
              </w:rPr>
            </w:pPr>
            <w:r w:rsidRPr="00DC34BB">
              <w:rPr>
                <w:sz w:val="22"/>
                <w:szCs w:val="22"/>
              </w:rPr>
              <w:t xml:space="preserve">EEF Improving Literacy studies (giving pupils a reason to write).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14:paraId="56C7F64A" w14:textId="2B2C2261" w:rsidR="00E47887" w:rsidRDefault="00EA5FD8">
            <w:pPr>
              <w:pStyle w:val="TableRowCentered"/>
              <w:jc w:val="left"/>
              <w:rPr>
                <w:sz w:val="22"/>
              </w:rPr>
            </w:pPr>
            <w:r>
              <w:rPr>
                <w:sz w:val="22"/>
              </w:rPr>
              <w:t>1</w:t>
            </w:r>
          </w:p>
        </w:tc>
      </w:tr>
      <w:tr w:rsidR="00E4500F" w14:paraId="3E6D4A02" w14:textId="77777777" w:rsidTr="5D3B3201">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5ECC1473" w14:textId="215307A0" w:rsidR="00E4500F" w:rsidRPr="00DC34BB" w:rsidRDefault="00E4500F" w:rsidP="005D13C1">
            <w:pPr>
              <w:pStyle w:val="TableRow"/>
              <w:ind w:left="0"/>
              <w:rPr>
                <w:iCs/>
                <w:sz w:val="22"/>
                <w:szCs w:val="22"/>
              </w:rPr>
            </w:pPr>
            <w:r w:rsidRPr="00DC34BB">
              <w:rPr>
                <w:iCs/>
                <w:sz w:val="22"/>
                <w:szCs w:val="22"/>
              </w:rPr>
              <w:t xml:space="preserve">CPD for teachers and TAs to support quality first </w:t>
            </w:r>
            <w:r w:rsidRPr="00DC34BB">
              <w:rPr>
                <w:iCs/>
                <w:sz w:val="22"/>
                <w:szCs w:val="22"/>
              </w:rPr>
              <w:lastRenderedPageBreak/>
              <w:t xml:space="preserve">teaching in relation to oracy.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3AB192C8" w14:textId="77777777" w:rsidR="00E4500F" w:rsidRPr="00DC34BB" w:rsidRDefault="00E4500F">
            <w:pPr>
              <w:pStyle w:val="TableRowCentered"/>
              <w:jc w:val="left"/>
              <w:rPr>
                <w:i/>
                <w:iCs/>
                <w:sz w:val="22"/>
                <w:szCs w:val="22"/>
              </w:rPr>
            </w:pPr>
            <w:r w:rsidRPr="00DC34BB">
              <w:rPr>
                <w:i/>
                <w:iCs/>
                <w:sz w:val="22"/>
                <w:szCs w:val="22"/>
              </w:rPr>
              <w:lastRenderedPageBreak/>
              <w:t>“Professional development can support whole school approaches to close the word gap for disadvantaged pupils.”</w:t>
            </w:r>
          </w:p>
          <w:p w14:paraId="05AC297C" w14:textId="77777777" w:rsidR="00E4500F" w:rsidRDefault="00E4500F">
            <w:pPr>
              <w:pStyle w:val="TableRowCentered"/>
              <w:jc w:val="left"/>
              <w:rPr>
                <w:sz w:val="22"/>
                <w:szCs w:val="22"/>
              </w:rPr>
            </w:pPr>
            <w:r w:rsidRPr="00DC34BB">
              <w:rPr>
                <w:sz w:val="22"/>
                <w:szCs w:val="22"/>
              </w:rPr>
              <w:lastRenderedPageBreak/>
              <w:t>ROYAL COLLEGE OF SPEECH &amp; LANGUAGE THERAPISTS</w:t>
            </w:r>
          </w:p>
          <w:p w14:paraId="3D29BBAD" w14:textId="77777777" w:rsidR="0022686C" w:rsidRDefault="0022686C">
            <w:pPr>
              <w:pStyle w:val="TableRowCentered"/>
              <w:jc w:val="left"/>
              <w:rPr>
                <w:sz w:val="22"/>
                <w:szCs w:val="22"/>
              </w:rPr>
            </w:pPr>
          </w:p>
          <w:p w14:paraId="56397916" w14:textId="7C115702" w:rsidR="0022686C" w:rsidRPr="00DC34BB" w:rsidRDefault="004E7057">
            <w:pPr>
              <w:pStyle w:val="TableRowCentered"/>
              <w:jc w:val="left"/>
              <w:rPr>
                <w:sz w:val="22"/>
                <w:szCs w:val="22"/>
              </w:rPr>
            </w:pPr>
            <w:r>
              <w:rPr>
                <w:sz w:val="22"/>
                <w:szCs w:val="22"/>
              </w:rPr>
              <w:t>Alex Quigley – Closing the reading gap</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75E71DC0" w14:textId="5759B5D7" w:rsidR="00E4500F" w:rsidRDefault="00E4500F">
            <w:pPr>
              <w:pStyle w:val="TableRowCentered"/>
              <w:jc w:val="left"/>
              <w:rPr>
                <w:sz w:val="22"/>
              </w:rPr>
            </w:pPr>
            <w:r>
              <w:rPr>
                <w:sz w:val="22"/>
              </w:rPr>
              <w:lastRenderedPageBreak/>
              <w:t>2</w:t>
            </w:r>
          </w:p>
        </w:tc>
      </w:tr>
      <w:tr w:rsidR="000D6423" w14:paraId="5A380AB6" w14:textId="77777777" w:rsidTr="5D3B3201">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41F15DBE" w14:textId="7354730A" w:rsidR="000D6423" w:rsidRPr="00DC34BB" w:rsidRDefault="000D6423" w:rsidP="005D13C1">
            <w:pPr>
              <w:pStyle w:val="TableRow"/>
              <w:ind w:left="0"/>
              <w:rPr>
                <w:iCs/>
                <w:sz w:val="22"/>
                <w:szCs w:val="22"/>
              </w:rPr>
            </w:pPr>
            <w:r w:rsidRPr="00DC34BB">
              <w:rPr>
                <w:iCs/>
                <w:sz w:val="22"/>
                <w:szCs w:val="22"/>
              </w:rPr>
              <w:t>CPD for teachers and TAs to support quality adaptive teaching and delivery of interventions</w:t>
            </w:r>
            <w:r w:rsidR="00444BE7" w:rsidRPr="00DC34BB">
              <w:rPr>
                <w:iCs/>
                <w:sz w:val="22"/>
                <w:szCs w:val="22"/>
              </w:rPr>
              <w:t xml:space="preserve"> for speech and language needs.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47EBC287" w14:textId="77777777" w:rsidR="000D6423" w:rsidRDefault="00444BE7">
            <w:pPr>
              <w:pStyle w:val="TableRowCentered"/>
              <w:jc w:val="left"/>
              <w:rPr>
                <w:sz w:val="22"/>
                <w:szCs w:val="22"/>
              </w:rPr>
            </w:pPr>
            <w:r w:rsidRPr="00DC34BB">
              <w:rPr>
                <w:i/>
                <w:iCs/>
                <w:sz w:val="22"/>
                <w:szCs w:val="22"/>
              </w:rPr>
              <w:t xml:space="preserve">“Professional development in speech, language and communication”, </w:t>
            </w:r>
            <w:r w:rsidRPr="00DC34BB">
              <w:rPr>
                <w:sz w:val="22"/>
                <w:szCs w:val="22"/>
              </w:rPr>
              <w:t>publication from The Communication Trust</w:t>
            </w:r>
          </w:p>
          <w:p w14:paraId="230A6B14" w14:textId="77777777" w:rsidR="005B3257" w:rsidRDefault="005B3257">
            <w:pPr>
              <w:pStyle w:val="TableRowCentered"/>
              <w:jc w:val="left"/>
              <w:rPr>
                <w:i/>
                <w:iCs/>
                <w:sz w:val="22"/>
                <w:szCs w:val="22"/>
              </w:rPr>
            </w:pPr>
          </w:p>
          <w:p w14:paraId="63A62959" w14:textId="2FF9EA89" w:rsidR="005B3257" w:rsidRPr="00DC34BB" w:rsidRDefault="005B3257">
            <w:pPr>
              <w:pStyle w:val="TableRowCentered"/>
              <w:jc w:val="left"/>
              <w:rPr>
                <w:i/>
                <w:iCs/>
                <w:sz w:val="22"/>
                <w:szCs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788D27AD" w14:textId="589DC79D" w:rsidR="000D6423" w:rsidRDefault="00453EAC">
            <w:pPr>
              <w:pStyle w:val="TableRowCentered"/>
              <w:jc w:val="left"/>
              <w:rPr>
                <w:sz w:val="22"/>
              </w:rPr>
            </w:pPr>
            <w:r>
              <w:rPr>
                <w:sz w:val="22"/>
              </w:rPr>
              <w:t>2</w:t>
            </w:r>
          </w:p>
        </w:tc>
      </w:tr>
      <w:tr w:rsidR="005B3257" w14:paraId="107682D9" w14:textId="77777777" w:rsidTr="5D3B3201">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1F337D12" w14:textId="5DC68C70" w:rsidR="005B3257" w:rsidRPr="00DC34BB" w:rsidRDefault="00B32A73" w:rsidP="005D13C1">
            <w:pPr>
              <w:pStyle w:val="TableRow"/>
              <w:ind w:left="0"/>
              <w:rPr>
                <w:iCs/>
                <w:sz w:val="22"/>
                <w:szCs w:val="22"/>
              </w:rPr>
            </w:pPr>
            <w:r>
              <w:rPr>
                <w:iCs/>
                <w:sz w:val="22"/>
                <w:szCs w:val="22"/>
              </w:rPr>
              <w:t xml:space="preserve">Purchase </w:t>
            </w:r>
            <w:r w:rsidR="006136CC">
              <w:rPr>
                <w:iCs/>
                <w:sz w:val="22"/>
                <w:szCs w:val="22"/>
              </w:rPr>
              <w:t xml:space="preserve">RWI </w:t>
            </w:r>
            <w:r w:rsidR="00E30B39">
              <w:rPr>
                <w:iCs/>
                <w:sz w:val="22"/>
                <w:szCs w:val="22"/>
              </w:rPr>
              <w:t>CPD and resourc</w:t>
            </w:r>
            <w:r w:rsidR="00455CBB">
              <w:rPr>
                <w:iCs/>
                <w:sz w:val="22"/>
                <w:szCs w:val="22"/>
              </w:rPr>
              <w:t>es</w:t>
            </w:r>
            <w:r w:rsidR="00DE139B">
              <w:rPr>
                <w:iCs/>
                <w:sz w:val="22"/>
                <w:szCs w:val="22"/>
              </w:rPr>
              <w:t xml:space="preserve"> (books</w:t>
            </w:r>
            <w:r w:rsidR="00316023">
              <w:rPr>
                <w:iCs/>
                <w:sz w:val="22"/>
                <w:szCs w:val="22"/>
              </w:rPr>
              <w:t xml:space="preserve"> and book </w:t>
            </w:r>
            <w:proofErr w:type="gramStart"/>
            <w:r w:rsidR="00316023">
              <w:rPr>
                <w:iCs/>
                <w:sz w:val="22"/>
                <w:szCs w:val="22"/>
              </w:rPr>
              <w:t>bags</w:t>
            </w:r>
            <w:r w:rsidR="00DE139B">
              <w:rPr>
                <w:iCs/>
                <w:sz w:val="22"/>
                <w:szCs w:val="22"/>
              </w:rPr>
              <w:t xml:space="preserve">) </w:t>
            </w:r>
            <w:r w:rsidR="00455CBB">
              <w:rPr>
                <w:iCs/>
                <w:sz w:val="22"/>
                <w:szCs w:val="22"/>
              </w:rPr>
              <w:t xml:space="preserve"> to</w:t>
            </w:r>
            <w:proofErr w:type="gramEnd"/>
            <w:r w:rsidR="00455CBB">
              <w:rPr>
                <w:iCs/>
                <w:sz w:val="22"/>
                <w:szCs w:val="22"/>
              </w:rPr>
              <w:t xml:space="preserve"> </w:t>
            </w:r>
            <w:r w:rsidR="0031258C">
              <w:rPr>
                <w:iCs/>
                <w:sz w:val="22"/>
                <w:szCs w:val="22"/>
              </w:rPr>
              <w:t xml:space="preserve">develop fluency of reading and </w:t>
            </w:r>
            <w:r>
              <w:rPr>
                <w:iCs/>
                <w:sz w:val="22"/>
                <w:szCs w:val="22"/>
              </w:rPr>
              <w:t>vocabulary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67F0FD90" w14:textId="77777777" w:rsidR="005B3257" w:rsidRDefault="00E47A95">
            <w:pPr>
              <w:pStyle w:val="TableRowCentered"/>
              <w:jc w:val="left"/>
              <w:rPr>
                <w:i/>
                <w:iCs/>
                <w:sz w:val="22"/>
                <w:szCs w:val="22"/>
              </w:rPr>
            </w:pPr>
            <w:r w:rsidRPr="00E47A95">
              <w:rPr>
                <w:i/>
                <w:iCs/>
                <w:sz w:val="22"/>
                <w:szCs w:val="22"/>
              </w:rPr>
              <w:t xml:space="preserve">EEF publishes independent evaluation of Read, Write, Inc. Phonics </w:t>
            </w:r>
            <w:r w:rsidR="00B73FFA">
              <w:rPr>
                <w:i/>
                <w:iCs/>
                <w:sz w:val="22"/>
                <w:szCs w:val="22"/>
              </w:rPr>
              <w:t xml:space="preserve">and </w:t>
            </w:r>
            <w:r w:rsidR="00F3067C">
              <w:rPr>
                <w:i/>
                <w:iCs/>
                <w:sz w:val="22"/>
                <w:szCs w:val="22"/>
              </w:rPr>
              <w:t>Fresh Start</w:t>
            </w:r>
          </w:p>
          <w:p w14:paraId="23AF5C2C" w14:textId="77777777" w:rsidR="00F3067C" w:rsidRDefault="00F3067C">
            <w:pPr>
              <w:pStyle w:val="TableRowCentered"/>
              <w:jc w:val="left"/>
              <w:rPr>
                <w:i/>
                <w:iCs/>
                <w:sz w:val="22"/>
                <w:szCs w:val="22"/>
              </w:rPr>
            </w:pPr>
          </w:p>
          <w:p w14:paraId="1551D5FC" w14:textId="69BB7A02" w:rsidR="00C2202F" w:rsidRPr="00DC34BB" w:rsidRDefault="00C2202F">
            <w:pPr>
              <w:pStyle w:val="TableRowCentered"/>
              <w:jc w:val="left"/>
              <w:rPr>
                <w:i/>
                <w:iCs/>
                <w:sz w:val="22"/>
                <w:szCs w:val="22"/>
              </w:rPr>
            </w:pPr>
            <w:r w:rsidRPr="00C2202F">
              <w:rPr>
                <w:i/>
                <w:iCs/>
                <w:sz w:val="22"/>
                <w:szCs w:val="22"/>
              </w:rPr>
              <w:t>The evaluators found some evidence that pupils eligible for free school meals (FSM) responded particularly well to Read Write Inc</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7F8AF218" w14:textId="44B0CE33" w:rsidR="005B3257" w:rsidRDefault="00B32A73">
            <w:pPr>
              <w:pStyle w:val="TableRowCentered"/>
              <w:jc w:val="left"/>
              <w:rPr>
                <w:sz w:val="22"/>
              </w:rPr>
            </w:pPr>
            <w:r>
              <w:rPr>
                <w:sz w:val="22"/>
              </w:rPr>
              <w:t>2 and 3</w:t>
            </w:r>
          </w:p>
        </w:tc>
      </w:tr>
      <w:tr w:rsidR="0041394A" w14:paraId="17C1EDB6" w14:textId="77777777" w:rsidTr="5D3B3201">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76F3004C" w14:textId="5735E295" w:rsidR="0041394A" w:rsidRDefault="0041394A" w:rsidP="005D13C1">
            <w:pPr>
              <w:pStyle w:val="TableRow"/>
              <w:ind w:left="0"/>
              <w:rPr>
                <w:iCs/>
                <w:sz w:val="22"/>
                <w:szCs w:val="22"/>
              </w:rPr>
            </w:pPr>
            <w:r>
              <w:rPr>
                <w:iCs/>
                <w:sz w:val="22"/>
                <w:szCs w:val="22"/>
              </w:rPr>
              <w:t xml:space="preserve">Review of the </w:t>
            </w:r>
            <w:r w:rsidR="00F001BF">
              <w:rPr>
                <w:iCs/>
                <w:sz w:val="22"/>
                <w:szCs w:val="22"/>
              </w:rPr>
              <w:t xml:space="preserve">writing curriculum with a </w:t>
            </w:r>
            <w:r w:rsidR="000F70CF">
              <w:rPr>
                <w:iCs/>
                <w:sz w:val="22"/>
                <w:szCs w:val="22"/>
              </w:rPr>
              <w:t xml:space="preserve">focus on </w:t>
            </w:r>
            <w:r w:rsidR="00E53F22">
              <w:rPr>
                <w:iCs/>
                <w:sz w:val="22"/>
                <w:szCs w:val="22"/>
              </w:rPr>
              <w:t>oracy, vocabulary and syntax.</w:t>
            </w:r>
            <w:r w:rsidR="00FE3D92">
              <w:rPr>
                <w:iCs/>
                <w:sz w:val="22"/>
                <w:szCs w:val="22"/>
              </w:rPr>
              <w:t xml:space="preserve"> Release time for writing lead.</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44F71523" w14:textId="77777777" w:rsidR="00A63302" w:rsidRPr="00A63302" w:rsidRDefault="00A63302" w:rsidP="00A63302">
            <w:pPr>
              <w:pStyle w:val="TableRowCentered"/>
              <w:rPr>
                <w:i/>
                <w:iCs/>
                <w:sz w:val="22"/>
                <w:szCs w:val="22"/>
              </w:rPr>
            </w:pPr>
            <w:r w:rsidRPr="00A63302">
              <w:rPr>
                <w:i/>
                <w:iCs/>
                <w:sz w:val="22"/>
                <w:szCs w:val="22"/>
              </w:rPr>
              <w:t>Talking floats on a sea of write</w:t>
            </w:r>
          </w:p>
          <w:p w14:paraId="55F2C05F" w14:textId="77777777" w:rsidR="00A63302" w:rsidRPr="00A63302" w:rsidRDefault="00A63302" w:rsidP="00A63302">
            <w:pPr>
              <w:pStyle w:val="TableRowCentered"/>
              <w:rPr>
                <w:i/>
                <w:iCs/>
                <w:sz w:val="22"/>
                <w:szCs w:val="22"/>
              </w:rPr>
            </w:pPr>
          </w:p>
          <w:p w14:paraId="0B060ECF" w14:textId="457E1822" w:rsidR="00E90AE1" w:rsidRDefault="00A63302" w:rsidP="00A63302">
            <w:pPr>
              <w:pStyle w:val="TableRowCentered"/>
              <w:jc w:val="left"/>
              <w:rPr>
                <w:i/>
                <w:iCs/>
                <w:sz w:val="22"/>
                <w:szCs w:val="22"/>
              </w:rPr>
            </w:pPr>
            <w:r w:rsidRPr="00A63302">
              <w:rPr>
                <w:i/>
                <w:iCs/>
                <w:sz w:val="22"/>
                <w:szCs w:val="22"/>
              </w:rPr>
              <w:t xml:space="preserve"> ‘If you can’t say it, you can’t write it. This being the case, teaching children to write articulately will necessarily involve teaching children to speak articulately</w:t>
            </w:r>
          </w:p>
          <w:p w14:paraId="0B835C99" w14:textId="77777777" w:rsidR="00E90AE1" w:rsidRDefault="00E90AE1">
            <w:pPr>
              <w:pStyle w:val="TableRowCentered"/>
              <w:jc w:val="left"/>
              <w:rPr>
                <w:i/>
                <w:iCs/>
                <w:sz w:val="22"/>
                <w:szCs w:val="22"/>
              </w:rPr>
            </w:pPr>
          </w:p>
          <w:p w14:paraId="6A9F797B" w14:textId="77777777" w:rsidR="00E90AE1" w:rsidRDefault="00E90AE1">
            <w:pPr>
              <w:pStyle w:val="TableRowCentered"/>
              <w:jc w:val="left"/>
              <w:rPr>
                <w:i/>
                <w:iCs/>
                <w:sz w:val="22"/>
                <w:szCs w:val="22"/>
              </w:rPr>
            </w:pPr>
          </w:p>
          <w:p w14:paraId="635F59C5" w14:textId="4984117B" w:rsidR="0041394A" w:rsidRPr="00DC34BB" w:rsidRDefault="00E90AE1">
            <w:pPr>
              <w:pStyle w:val="TableRowCentered"/>
              <w:jc w:val="left"/>
              <w:rPr>
                <w:i/>
                <w:iCs/>
                <w:sz w:val="22"/>
                <w:szCs w:val="22"/>
              </w:rPr>
            </w:pPr>
            <w:r w:rsidRPr="00E90AE1">
              <w:rPr>
                <w:i/>
                <w:iCs/>
                <w:sz w:val="22"/>
                <w:szCs w:val="22"/>
              </w:rPr>
              <w:t>https://primarytimery.com/2024/06/21/talking-floats-on-a-sea-of-write/</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5C03C5A3" w14:textId="3342DFC6" w:rsidR="0041394A" w:rsidRDefault="00E53F22">
            <w:pPr>
              <w:pStyle w:val="TableRowCentered"/>
              <w:jc w:val="left"/>
              <w:rPr>
                <w:sz w:val="22"/>
              </w:rPr>
            </w:pPr>
            <w:r>
              <w:rPr>
                <w:sz w:val="22"/>
              </w:rPr>
              <w:t>2 and 3</w:t>
            </w:r>
          </w:p>
        </w:tc>
      </w:tr>
      <w:tr w:rsidR="00DD6707" w14:paraId="655BA30A" w14:textId="77777777" w:rsidTr="5D3B3201">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700B5D70" w14:textId="5C459C55" w:rsidR="00DD6707" w:rsidRDefault="00B247A8" w:rsidP="005D13C1">
            <w:pPr>
              <w:pStyle w:val="TableRow"/>
              <w:ind w:left="0"/>
              <w:rPr>
                <w:iCs/>
                <w:sz w:val="22"/>
                <w:szCs w:val="22"/>
              </w:rPr>
            </w:pPr>
            <w:r>
              <w:rPr>
                <w:iCs/>
                <w:sz w:val="22"/>
                <w:szCs w:val="22"/>
              </w:rPr>
              <w:t xml:space="preserve">Purchase talking buttons – children to record </w:t>
            </w:r>
            <w:r w:rsidR="00C12726">
              <w:rPr>
                <w:iCs/>
                <w:sz w:val="22"/>
                <w:szCs w:val="22"/>
              </w:rPr>
              <w:t>and listen to their voices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7F0C74F7" w14:textId="77777777" w:rsidR="00DD6707" w:rsidRPr="00DC34BB" w:rsidRDefault="00DD6707">
            <w:pPr>
              <w:pStyle w:val="TableRowCentered"/>
              <w:jc w:val="left"/>
              <w:rPr>
                <w:i/>
                <w:iCs/>
                <w:sz w:val="22"/>
                <w:szCs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1BF01B7F" w14:textId="758B58E5" w:rsidR="00DD6707" w:rsidRDefault="00C12726">
            <w:pPr>
              <w:pStyle w:val="TableRowCentered"/>
              <w:jc w:val="left"/>
              <w:rPr>
                <w:sz w:val="22"/>
              </w:rPr>
            </w:pPr>
            <w:r>
              <w:rPr>
                <w:sz w:val="22"/>
              </w:rPr>
              <w:t>2</w:t>
            </w:r>
          </w:p>
        </w:tc>
      </w:tr>
      <w:tr w:rsidR="000C0EE0" w14:paraId="588528D0" w14:textId="77777777" w:rsidTr="5D3B3201">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5C755E78" w14:textId="3ED45252" w:rsidR="000C0EE0" w:rsidRDefault="005A08D3" w:rsidP="005D13C1">
            <w:pPr>
              <w:pStyle w:val="TableRow"/>
              <w:ind w:left="0"/>
              <w:rPr>
                <w:iCs/>
                <w:sz w:val="22"/>
                <w:szCs w:val="22"/>
              </w:rPr>
            </w:pPr>
            <w:r>
              <w:rPr>
                <w:iCs/>
                <w:sz w:val="22"/>
                <w:szCs w:val="22"/>
              </w:rPr>
              <w:t xml:space="preserve">Embed I do, we do, you do through </w:t>
            </w:r>
            <w:proofErr w:type="spellStart"/>
            <w:r>
              <w:rPr>
                <w:iCs/>
                <w:sz w:val="22"/>
                <w:szCs w:val="22"/>
              </w:rPr>
              <w:t>Walkthrus</w:t>
            </w:r>
            <w:proofErr w:type="spellEnd"/>
            <w:r>
              <w:rPr>
                <w:iCs/>
                <w:sz w:val="22"/>
                <w:szCs w:val="22"/>
              </w:rPr>
              <w:t xml:space="preserve"> CPD. Release time for monitoring.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1685327A" w14:textId="77777777" w:rsidR="000C0EE0" w:rsidRDefault="005535ED">
            <w:pPr>
              <w:pStyle w:val="TableRowCentered"/>
              <w:jc w:val="left"/>
              <w:rPr>
                <w:i/>
                <w:iCs/>
                <w:sz w:val="22"/>
                <w:szCs w:val="22"/>
              </w:rPr>
            </w:pPr>
            <w:r>
              <w:rPr>
                <w:i/>
                <w:iCs/>
                <w:sz w:val="22"/>
                <w:szCs w:val="22"/>
              </w:rPr>
              <w:t xml:space="preserve">Evidence based teaching </w:t>
            </w:r>
          </w:p>
          <w:p w14:paraId="35A8A148" w14:textId="77777777" w:rsidR="005535ED" w:rsidRDefault="005535ED">
            <w:pPr>
              <w:pStyle w:val="TableRowCentered"/>
              <w:jc w:val="left"/>
              <w:rPr>
                <w:i/>
                <w:iCs/>
                <w:sz w:val="22"/>
                <w:szCs w:val="22"/>
              </w:rPr>
            </w:pPr>
          </w:p>
          <w:p w14:paraId="1DB609F9" w14:textId="680FCA7C" w:rsidR="005535ED" w:rsidRPr="00DC34BB" w:rsidRDefault="005535ED">
            <w:pPr>
              <w:pStyle w:val="TableRowCentered"/>
              <w:jc w:val="left"/>
              <w:rPr>
                <w:i/>
                <w:iCs/>
                <w:sz w:val="22"/>
                <w:szCs w:val="22"/>
              </w:rPr>
            </w:pPr>
            <w:r w:rsidRPr="005535ED">
              <w:rPr>
                <w:i/>
                <w:iCs/>
                <w:sz w:val="22"/>
                <w:szCs w:val="22"/>
              </w:rPr>
              <w:t>https://www.evidencebasedteaching.org.au/the-i-do-we-do-you-do-model-explained/</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6BA949E8" w14:textId="79A0F2D6" w:rsidR="000C0EE0" w:rsidRDefault="005A08D3">
            <w:pPr>
              <w:pStyle w:val="TableRowCentered"/>
              <w:jc w:val="left"/>
              <w:rPr>
                <w:sz w:val="22"/>
              </w:rPr>
            </w:pPr>
            <w:r>
              <w:rPr>
                <w:sz w:val="22"/>
              </w:rPr>
              <w:t>2 and 3</w:t>
            </w:r>
          </w:p>
        </w:tc>
      </w:tr>
      <w:tr w:rsidR="27BA64AD" w14:paraId="348664D3" w14:textId="77777777" w:rsidTr="00403D17">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FF"/>
            <w:tcMar>
              <w:top w:w="0" w:type="dxa"/>
              <w:left w:w="108" w:type="dxa"/>
              <w:bottom w:w="0" w:type="dxa"/>
              <w:right w:w="108" w:type="dxa"/>
            </w:tcMar>
          </w:tcPr>
          <w:p w14:paraId="7D2A753B" w14:textId="19E4E89D" w:rsidR="49BB3C82" w:rsidRPr="00DC34BB" w:rsidRDefault="0071312B" w:rsidP="00E0609B">
            <w:pPr>
              <w:pStyle w:val="TableRow"/>
              <w:rPr>
                <w:sz w:val="22"/>
                <w:szCs w:val="22"/>
              </w:rPr>
            </w:pPr>
            <w:r>
              <w:rPr>
                <w:sz w:val="22"/>
                <w:szCs w:val="22"/>
              </w:rPr>
              <w:t xml:space="preserve">CPD for teachers on adaptive teaching. </w:t>
            </w:r>
            <w:r w:rsidR="00341641">
              <w:rPr>
                <w:sz w:val="22"/>
                <w:szCs w:val="22"/>
              </w:rPr>
              <w:t xml:space="preserve">Adaptive teaching </w:t>
            </w:r>
            <w:r>
              <w:rPr>
                <w:sz w:val="22"/>
                <w:szCs w:val="22"/>
              </w:rPr>
              <w:t xml:space="preserve">is used to </w:t>
            </w:r>
            <w:r w:rsidR="00AC5076">
              <w:rPr>
                <w:sz w:val="22"/>
                <w:szCs w:val="22"/>
              </w:rPr>
              <w:t xml:space="preserve">support the needs </w:t>
            </w:r>
            <w:r w:rsidR="00702F18">
              <w:rPr>
                <w:sz w:val="22"/>
                <w:szCs w:val="22"/>
              </w:rPr>
              <w:t xml:space="preserve">of </w:t>
            </w:r>
            <w:r w:rsidR="00702F18">
              <w:rPr>
                <w:sz w:val="22"/>
                <w:szCs w:val="22"/>
              </w:rPr>
              <w:lastRenderedPageBreak/>
              <w:t xml:space="preserve">identified pupils.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FF"/>
            <w:tcMar>
              <w:top w:w="0" w:type="dxa"/>
              <w:left w:w="108" w:type="dxa"/>
              <w:bottom w:w="0" w:type="dxa"/>
              <w:right w:w="108" w:type="dxa"/>
            </w:tcMar>
          </w:tcPr>
          <w:p w14:paraId="42E175FC" w14:textId="77777777" w:rsidR="49BB3C82" w:rsidRDefault="00B5486C" w:rsidP="27BA64AD">
            <w:pPr>
              <w:pStyle w:val="TableRowCentered"/>
              <w:jc w:val="left"/>
              <w:rPr>
                <w:i/>
                <w:iCs/>
                <w:sz w:val="22"/>
                <w:szCs w:val="22"/>
              </w:rPr>
            </w:pPr>
            <w:r>
              <w:rPr>
                <w:i/>
                <w:iCs/>
                <w:sz w:val="22"/>
                <w:szCs w:val="22"/>
              </w:rPr>
              <w:lastRenderedPageBreak/>
              <w:t xml:space="preserve">EEF </w:t>
            </w:r>
            <w:r w:rsidR="00BB2318">
              <w:rPr>
                <w:i/>
                <w:iCs/>
                <w:sz w:val="22"/>
                <w:szCs w:val="22"/>
              </w:rPr>
              <w:t>–</w:t>
            </w:r>
            <w:r>
              <w:rPr>
                <w:i/>
                <w:iCs/>
                <w:sz w:val="22"/>
                <w:szCs w:val="22"/>
              </w:rPr>
              <w:t xml:space="preserve"> </w:t>
            </w:r>
            <w:r w:rsidR="00BB2318">
              <w:rPr>
                <w:i/>
                <w:iCs/>
                <w:sz w:val="22"/>
                <w:szCs w:val="22"/>
              </w:rPr>
              <w:t>Assess, adjust, adapt – what does adaptive teaching mean to you?</w:t>
            </w:r>
          </w:p>
          <w:p w14:paraId="41DF05E1" w14:textId="77777777" w:rsidR="00BB2318" w:rsidRDefault="00BB2318" w:rsidP="27BA64AD">
            <w:pPr>
              <w:pStyle w:val="TableRowCentered"/>
              <w:jc w:val="left"/>
              <w:rPr>
                <w:i/>
                <w:iCs/>
                <w:sz w:val="22"/>
                <w:szCs w:val="22"/>
              </w:rPr>
            </w:pPr>
          </w:p>
          <w:p w14:paraId="2208F41E" w14:textId="5BED80BB" w:rsidR="00BB2318" w:rsidRPr="00DC34BB" w:rsidRDefault="0026391F" w:rsidP="27BA64AD">
            <w:pPr>
              <w:pStyle w:val="TableRowCentered"/>
              <w:jc w:val="left"/>
              <w:rPr>
                <w:i/>
                <w:iCs/>
                <w:sz w:val="22"/>
                <w:szCs w:val="22"/>
              </w:rPr>
            </w:pPr>
            <w:r>
              <w:rPr>
                <w:i/>
                <w:iCs/>
                <w:sz w:val="22"/>
                <w:szCs w:val="22"/>
              </w:rPr>
              <w:t xml:space="preserve">My chartered college - </w:t>
            </w:r>
            <w:r w:rsidR="009E5F06">
              <w:rPr>
                <w:i/>
                <w:iCs/>
                <w:sz w:val="22"/>
                <w:szCs w:val="22"/>
              </w:rPr>
              <w:t>Building adaptive expertise to improve</w:t>
            </w:r>
            <w:r w:rsidR="00113D72">
              <w:rPr>
                <w:i/>
                <w:iCs/>
                <w:sz w:val="22"/>
                <w:szCs w:val="22"/>
              </w:rPr>
              <w:t xml:space="preserve"> outcomes for learners with SEND.</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FF"/>
            <w:tcMar>
              <w:top w:w="0" w:type="dxa"/>
              <w:left w:w="108" w:type="dxa"/>
              <w:bottom w:w="0" w:type="dxa"/>
              <w:right w:w="108" w:type="dxa"/>
            </w:tcMar>
          </w:tcPr>
          <w:p w14:paraId="241BB69B" w14:textId="4F8FD47C" w:rsidR="41010D12" w:rsidRDefault="007C3B90" w:rsidP="27BA64AD">
            <w:pPr>
              <w:pStyle w:val="TableRowCentered"/>
              <w:jc w:val="left"/>
              <w:rPr>
                <w:sz w:val="22"/>
                <w:szCs w:val="22"/>
              </w:rPr>
            </w:pPr>
            <w:r>
              <w:rPr>
                <w:sz w:val="22"/>
                <w:szCs w:val="22"/>
              </w:rPr>
              <w:t>3</w:t>
            </w:r>
          </w:p>
        </w:tc>
      </w:tr>
      <w:tr w:rsidR="001B29C6" w14:paraId="574DC716" w14:textId="77777777" w:rsidTr="00403D17">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FF"/>
            <w:tcMar>
              <w:top w:w="0" w:type="dxa"/>
              <w:left w:w="108" w:type="dxa"/>
              <w:bottom w:w="0" w:type="dxa"/>
              <w:right w:w="108" w:type="dxa"/>
            </w:tcMar>
          </w:tcPr>
          <w:p w14:paraId="279852E9" w14:textId="2D59EEFC" w:rsidR="001B29C6" w:rsidRDefault="001B29C6" w:rsidP="27BA64AD">
            <w:pPr>
              <w:pStyle w:val="TableRow"/>
              <w:rPr>
                <w:sz w:val="22"/>
                <w:szCs w:val="22"/>
              </w:rPr>
            </w:pPr>
            <w:r>
              <w:rPr>
                <w:sz w:val="22"/>
                <w:szCs w:val="22"/>
              </w:rPr>
              <w:t>Accurate analysis of assessment is used to identify barriers in learning.</w:t>
            </w:r>
            <w:r w:rsidR="00CB7F8F">
              <w:rPr>
                <w:sz w:val="22"/>
                <w:szCs w:val="22"/>
              </w:rPr>
              <w:t xml:space="preserve"> Pupil Progress meetings </w:t>
            </w:r>
            <w:r w:rsidR="000A38CA">
              <w:rPr>
                <w:sz w:val="22"/>
                <w:szCs w:val="22"/>
              </w:rPr>
              <w:t>take place termly.</w:t>
            </w:r>
            <w:r w:rsidR="00E0609B">
              <w:rPr>
                <w:sz w:val="22"/>
                <w:szCs w:val="22"/>
              </w:rPr>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FF"/>
            <w:tcMar>
              <w:top w:w="0" w:type="dxa"/>
              <w:left w:w="108" w:type="dxa"/>
              <w:bottom w:w="0" w:type="dxa"/>
              <w:right w:w="108" w:type="dxa"/>
            </w:tcMar>
          </w:tcPr>
          <w:p w14:paraId="73CEFD5C" w14:textId="77777777" w:rsidR="001B29C6" w:rsidRDefault="00E02634" w:rsidP="27BA64AD">
            <w:pPr>
              <w:pStyle w:val="TableRowCentered"/>
              <w:jc w:val="left"/>
              <w:rPr>
                <w:i/>
                <w:iCs/>
                <w:sz w:val="22"/>
                <w:szCs w:val="22"/>
              </w:rPr>
            </w:pPr>
            <w:r>
              <w:rPr>
                <w:i/>
                <w:iCs/>
                <w:sz w:val="22"/>
                <w:szCs w:val="22"/>
              </w:rPr>
              <w:t xml:space="preserve">DFE </w:t>
            </w:r>
            <w:r w:rsidR="00FB2AEA">
              <w:rPr>
                <w:i/>
                <w:iCs/>
                <w:sz w:val="22"/>
                <w:szCs w:val="22"/>
              </w:rPr>
              <w:t>–</w:t>
            </w:r>
            <w:r>
              <w:rPr>
                <w:i/>
                <w:iCs/>
                <w:sz w:val="22"/>
                <w:szCs w:val="22"/>
              </w:rPr>
              <w:t xml:space="preserve"> </w:t>
            </w:r>
            <w:r w:rsidR="00FB2AEA">
              <w:rPr>
                <w:i/>
                <w:iCs/>
                <w:sz w:val="22"/>
                <w:szCs w:val="22"/>
              </w:rPr>
              <w:t>Supporting the attainment of disadvantaged children.</w:t>
            </w:r>
          </w:p>
          <w:p w14:paraId="19B173F6" w14:textId="25698421" w:rsidR="00FB2AEA" w:rsidRPr="00DC34BB" w:rsidRDefault="000A38CA" w:rsidP="000A38CA">
            <w:pPr>
              <w:rPr>
                <w:i/>
                <w:iCs/>
                <w:sz w:val="22"/>
                <w:szCs w:val="22"/>
              </w:rPr>
            </w:pPr>
            <w:r>
              <w:rPr>
                <w:color w:val="000000"/>
                <w:sz w:val="22"/>
                <w:szCs w:val="22"/>
              </w:rPr>
              <w:t xml:space="preserve">6. Data driven and responding to evidence More successful schools use data to identify pupils’ learning needs at every opportunity – when pupils join the school, during regular reviews of progress and during day-to-day teaching. They review progress every few weeks, spot any signs of underperformance and address them quickly. Teachers engage with the data themselves: they input, analyse and use it to underpin their teaching. More successful schools have a consistent marking scheme which recognises pupils’ achievements and sets out the next steps in their learning. Pupils are given time to review their feedback and discuss their progress with teachers.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FF"/>
            <w:tcMar>
              <w:top w:w="0" w:type="dxa"/>
              <w:left w:w="108" w:type="dxa"/>
              <w:bottom w:w="0" w:type="dxa"/>
              <w:right w:w="108" w:type="dxa"/>
            </w:tcMar>
          </w:tcPr>
          <w:p w14:paraId="47BA7600" w14:textId="0DB088A7" w:rsidR="001B29C6" w:rsidRDefault="00F6426A" w:rsidP="27BA64AD">
            <w:pPr>
              <w:pStyle w:val="TableRowCentered"/>
              <w:jc w:val="left"/>
              <w:rPr>
                <w:sz w:val="22"/>
                <w:szCs w:val="22"/>
              </w:rPr>
            </w:pPr>
            <w:r>
              <w:rPr>
                <w:sz w:val="22"/>
                <w:szCs w:val="22"/>
              </w:rPr>
              <w:t>3</w:t>
            </w:r>
          </w:p>
        </w:tc>
      </w:tr>
      <w:tr w:rsidR="007C3B90" w14:paraId="4D1DF51F" w14:textId="77777777" w:rsidTr="5D3B3201">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Mar>
              <w:top w:w="0" w:type="dxa"/>
              <w:left w:w="108" w:type="dxa"/>
              <w:bottom w:w="0" w:type="dxa"/>
              <w:right w:w="108" w:type="dxa"/>
            </w:tcMar>
          </w:tcPr>
          <w:p w14:paraId="4D8988B9" w14:textId="77777777" w:rsidR="007C3B90" w:rsidRPr="00DC34BB" w:rsidRDefault="005E5783" w:rsidP="27BA64AD">
            <w:pPr>
              <w:pStyle w:val="TableRow"/>
              <w:rPr>
                <w:sz w:val="22"/>
                <w:szCs w:val="22"/>
              </w:rPr>
            </w:pPr>
            <w:r w:rsidRPr="00DC34BB">
              <w:rPr>
                <w:sz w:val="22"/>
                <w:szCs w:val="22"/>
              </w:rPr>
              <w:t xml:space="preserve">Attendance leads to </w:t>
            </w:r>
            <w:r w:rsidR="005228F0" w:rsidRPr="00DC34BB">
              <w:rPr>
                <w:sz w:val="22"/>
                <w:szCs w:val="22"/>
              </w:rPr>
              <w:t xml:space="preserve">continue networking with </w:t>
            </w:r>
            <w:r w:rsidR="005107A6" w:rsidRPr="00DC34BB">
              <w:rPr>
                <w:sz w:val="22"/>
                <w:szCs w:val="22"/>
              </w:rPr>
              <w:t xml:space="preserve">Crofty leads. </w:t>
            </w:r>
          </w:p>
          <w:p w14:paraId="1FFE071D" w14:textId="77777777" w:rsidR="008A2767" w:rsidRPr="00DC34BB" w:rsidRDefault="008A2767" w:rsidP="008A2767">
            <w:pPr>
              <w:pStyle w:val="TableRowCentered"/>
              <w:jc w:val="left"/>
              <w:rPr>
                <w:color w:val="auto"/>
                <w:sz w:val="22"/>
                <w:szCs w:val="22"/>
              </w:rPr>
            </w:pPr>
            <w:r w:rsidRPr="00DC34BB">
              <w:rPr>
                <w:color w:val="auto"/>
                <w:sz w:val="22"/>
                <w:szCs w:val="22"/>
              </w:rPr>
              <w:t>Increased awareness of attendance through newsletters, staff meeting agendas, rewards attendance process. Attendance INSET helps SLT to review and reform attendance approaches.</w:t>
            </w:r>
          </w:p>
          <w:p w14:paraId="0E27AED7" w14:textId="745FF8D2" w:rsidR="008A2767" w:rsidRPr="00DC34BB" w:rsidRDefault="008A2767" w:rsidP="27BA64AD">
            <w:pPr>
              <w:pStyle w:val="TableRow"/>
              <w:rPr>
                <w:sz w:val="22"/>
                <w:szCs w:val="2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Mar>
              <w:top w:w="0" w:type="dxa"/>
              <w:left w:w="108" w:type="dxa"/>
              <w:bottom w:w="0" w:type="dxa"/>
              <w:right w:w="108" w:type="dxa"/>
            </w:tcMar>
          </w:tcPr>
          <w:p w14:paraId="74B696E2" w14:textId="77777777" w:rsidR="00635627" w:rsidRPr="00DC34BB" w:rsidRDefault="00635627" w:rsidP="27BA64AD">
            <w:pPr>
              <w:pStyle w:val="TableRowCentered"/>
              <w:jc w:val="left"/>
              <w:rPr>
                <w:i/>
                <w:iCs/>
                <w:sz w:val="22"/>
                <w:szCs w:val="22"/>
              </w:rPr>
            </w:pPr>
            <w:r w:rsidRPr="00DC34BB">
              <w:rPr>
                <w:i/>
                <w:iCs/>
                <w:sz w:val="22"/>
                <w:szCs w:val="22"/>
              </w:rPr>
              <w:t>Education Endowment Foundation</w:t>
            </w:r>
          </w:p>
          <w:p w14:paraId="5FAD8180" w14:textId="5249CFD2" w:rsidR="007C3B90" w:rsidRPr="00DC34BB" w:rsidRDefault="00C840B3" w:rsidP="27BA64AD">
            <w:pPr>
              <w:pStyle w:val="TableRowCentered"/>
              <w:jc w:val="left"/>
              <w:rPr>
                <w:i/>
                <w:iCs/>
                <w:sz w:val="22"/>
                <w:szCs w:val="22"/>
              </w:rPr>
            </w:pPr>
            <w:r w:rsidRPr="00DC34BB">
              <w:rPr>
                <w:i/>
                <w:iCs/>
                <w:sz w:val="22"/>
                <w:szCs w:val="22"/>
              </w:rPr>
              <w:t xml:space="preserve">EEF </w:t>
            </w:r>
            <w:r w:rsidR="00657120" w:rsidRPr="00DC34BB">
              <w:rPr>
                <w:i/>
                <w:iCs/>
                <w:sz w:val="22"/>
                <w:szCs w:val="22"/>
              </w:rPr>
              <w:t>– Supporting school attendance</w:t>
            </w:r>
          </w:p>
          <w:p w14:paraId="63338F4C" w14:textId="77777777" w:rsidR="00657120" w:rsidRPr="00DC34BB" w:rsidRDefault="00657120" w:rsidP="27BA64AD">
            <w:pPr>
              <w:pStyle w:val="TableRowCentered"/>
              <w:jc w:val="left"/>
              <w:rPr>
                <w:i/>
                <w:iCs/>
                <w:sz w:val="22"/>
                <w:szCs w:val="22"/>
              </w:rPr>
            </w:pPr>
            <w:r w:rsidRPr="00DC34BB">
              <w:rPr>
                <w:i/>
                <w:iCs/>
                <w:sz w:val="22"/>
                <w:szCs w:val="22"/>
              </w:rPr>
              <w:t>3. Communicate effectively with families</w:t>
            </w:r>
            <w:r w:rsidR="00D56969" w:rsidRPr="00DC34BB">
              <w:rPr>
                <w:i/>
                <w:iCs/>
                <w:sz w:val="22"/>
                <w:szCs w:val="22"/>
              </w:rPr>
              <w:t>.</w:t>
            </w:r>
          </w:p>
          <w:p w14:paraId="7CE1F3B5" w14:textId="77777777" w:rsidR="00D56969" w:rsidRDefault="00D56969" w:rsidP="27BA64AD">
            <w:pPr>
              <w:pStyle w:val="TableRowCentered"/>
              <w:jc w:val="left"/>
              <w:rPr>
                <w:i/>
                <w:iCs/>
                <w:sz w:val="22"/>
                <w:szCs w:val="22"/>
              </w:rPr>
            </w:pPr>
            <w:r w:rsidRPr="00DC34BB">
              <w:rPr>
                <w:i/>
                <w:iCs/>
                <w:sz w:val="22"/>
                <w:szCs w:val="22"/>
              </w:rPr>
              <w:t>6. Monitor the impact of approaches.</w:t>
            </w:r>
          </w:p>
          <w:p w14:paraId="166A4B22" w14:textId="77777777" w:rsidR="00696A9E" w:rsidRDefault="00696A9E" w:rsidP="27BA64AD">
            <w:pPr>
              <w:pStyle w:val="TableRowCentered"/>
              <w:jc w:val="left"/>
              <w:rPr>
                <w:i/>
                <w:iCs/>
                <w:sz w:val="22"/>
                <w:szCs w:val="22"/>
              </w:rPr>
            </w:pPr>
          </w:p>
          <w:p w14:paraId="236B312B" w14:textId="69C1C2BD" w:rsidR="00696A9E" w:rsidRPr="00DC34BB" w:rsidRDefault="00696A9E" w:rsidP="27BA64AD">
            <w:pPr>
              <w:pStyle w:val="TableRowCentered"/>
              <w:jc w:val="left"/>
              <w:rPr>
                <w:i/>
                <w:iCs/>
                <w:sz w:val="22"/>
                <w:szCs w:val="22"/>
              </w:rPr>
            </w:pPr>
            <w:r w:rsidRPr="00696A9E">
              <w:rPr>
                <w:i/>
                <w:iCs/>
                <w:sz w:val="22"/>
                <w:szCs w:val="22"/>
              </w:rPr>
              <w:t>https://educationendowmentfoundation.org.uk/education-evidence/leadership-and-planning/supporting-attendance</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Mar>
              <w:top w:w="0" w:type="dxa"/>
              <w:left w:w="108" w:type="dxa"/>
              <w:bottom w:w="0" w:type="dxa"/>
              <w:right w:w="108" w:type="dxa"/>
            </w:tcMar>
          </w:tcPr>
          <w:p w14:paraId="624A07E6" w14:textId="7D1CA917" w:rsidR="007C3B90" w:rsidRPr="27BA64AD" w:rsidRDefault="007C3B90" w:rsidP="27BA64AD">
            <w:pPr>
              <w:pStyle w:val="TableRowCentered"/>
              <w:jc w:val="left"/>
              <w:rPr>
                <w:sz w:val="22"/>
                <w:szCs w:val="22"/>
              </w:rPr>
            </w:pPr>
            <w:r>
              <w:rPr>
                <w:sz w:val="22"/>
                <w:szCs w:val="22"/>
              </w:rPr>
              <w:t>4</w:t>
            </w:r>
          </w:p>
        </w:tc>
      </w:tr>
      <w:tr w:rsidR="27BA64AD" w14:paraId="542F662C" w14:textId="77777777" w:rsidTr="5D3B3201">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5F16A695" w14:textId="207BB8F3" w:rsidR="27BA64AD" w:rsidRPr="00DC34BB" w:rsidRDefault="7DF292DB" w:rsidP="27BA64AD">
            <w:pPr>
              <w:pStyle w:val="TableRow"/>
              <w:rPr>
                <w:sz w:val="22"/>
                <w:szCs w:val="22"/>
              </w:rPr>
            </w:pPr>
            <w:r w:rsidRPr="00DC34BB">
              <w:rPr>
                <w:sz w:val="22"/>
                <w:szCs w:val="22"/>
              </w:rPr>
              <w:t>CPD for teachers and TAs to s</w:t>
            </w:r>
            <w:r w:rsidR="53769800" w:rsidRPr="00DC34BB">
              <w:rPr>
                <w:sz w:val="22"/>
                <w:szCs w:val="22"/>
              </w:rPr>
              <w:t xml:space="preserve">upport quality first teaching in relation </w:t>
            </w:r>
            <w:r w:rsidR="35116BC5" w:rsidRPr="00DC34BB">
              <w:rPr>
                <w:sz w:val="22"/>
                <w:szCs w:val="22"/>
              </w:rPr>
              <w:t>to developing and promoting self-efficacy</w:t>
            </w:r>
            <w:r w:rsidR="4F8F657E" w:rsidRPr="00DC34BB">
              <w:rPr>
                <w:sz w:val="22"/>
                <w:szCs w:val="22"/>
              </w:rPr>
              <w:t xml:space="preserve">: </w:t>
            </w:r>
            <w:r w:rsidR="41F4E198" w:rsidRPr="00DC34BB">
              <w:rPr>
                <w:sz w:val="22"/>
                <w:szCs w:val="22"/>
              </w:rPr>
              <w:t xml:space="preserve">praising for effort and use of strategies; </w:t>
            </w:r>
            <w:r w:rsidR="41F4E198" w:rsidRPr="00DC34BB">
              <w:rPr>
                <w:sz w:val="22"/>
                <w:szCs w:val="22"/>
              </w:rPr>
              <w:lastRenderedPageBreak/>
              <w:t>finding pivo</w:t>
            </w:r>
            <w:r w:rsidR="05EB0291" w:rsidRPr="00DC34BB">
              <w:rPr>
                <w:sz w:val="22"/>
                <w:szCs w:val="22"/>
              </w:rPr>
              <w:t>tal moments; reco</w:t>
            </w:r>
            <w:r w:rsidR="0E6F65DA" w:rsidRPr="00DC34BB">
              <w:rPr>
                <w:sz w:val="22"/>
                <w:szCs w:val="22"/>
              </w:rPr>
              <w:t>gnising the importance of challenge; creating opportunities for roles of responsibility</w:t>
            </w:r>
            <w:r w:rsidR="2B4C3F56" w:rsidRPr="00DC34BB">
              <w:rPr>
                <w:sz w:val="22"/>
                <w:szCs w:val="22"/>
              </w:rPr>
              <w:t>.</w:t>
            </w:r>
            <w:r w:rsidR="05EB0291" w:rsidRPr="00DC34BB">
              <w:rPr>
                <w:sz w:val="22"/>
                <w:szCs w:val="22"/>
              </w:rPr>
              <w:t xml:space="preserve"> </w:t>
            </w:r>
            <w:r w:rsidR="21F5B8E4" w:rsidRPr="00DC34BB">
              <w:rPr>
                <w:sz w:val="22"/>
                <w:szCs w:val="22"/>
              </w:rPr>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77789420" w14:textId="6B99BDC5" w:rsidR="27BA64AD" w:rsidRPr="00DC34BB" w:rsidRDefault="13F75FA1" w:rsidP="5D3B3201">
            <w:pPr>
              <w:pStyle w:val="TableRowCentered"/>
              <w:jc w:val="left"/>
              <w:rPr>
                <w:i/>
                <w:iCs/>
                <w:sz w:val="22"/>
                <w:szCs w:val="22"/>
              </w:rPr>
            </w:pPr>
            <w:r w:rsidRPr="00DC34BB">
              <w:rPr>
                <w:i/>
                <w:iCs/>
                <w:sz w:val="22"/>
                <w:szCs w:val="22"/>
              </w:rPr>
              <w:lastRenderedPageBreak/>
              <w:t>Gutman and Schoon (2013) “</w:t>
            </w:r>
            <w:proofErr w:type="gramStart"/>
            <w:r w:rsidRPr="00DC34BB">
              <w:rPr>
                <w:i/>
                <w:iCs/>
                <w:sz w:val="22"/>
                <w:szCs w:val="22"/>
              </w:rPr>
              <w:t>Non-cogni</w:t>
            </w:r>
            <w:r w:rsidR="020C1F9F" w:rsidRPr="00DC34BB">
              <w:rPr>
                <w:i/>
                <w:iCs/>
                <w:sz w:val="22"/>
                <w:szCs w:val="22"/>
              </w:rPr>
              <w:t>tive</w:t>
            </w:r>
            <w:proofErr w:type="gramEnd"/>
            <w:r w:rsidR="020C1F9F" w:rsidRPr="00DC34BB">
              <w:rPr>
                <w:i/>
                <w:iCs/>
                <w:sz w:val="22"/>
                <w:szCs w:val="22"/>
              </w:rPr>
              <w:t xml:space="preserve"> skills are vital for educational success. </w:t>
            </w:r>
          </w:p>
          <w:p w14:paraId="52E2F018" w14:textId="4523832E" w:rsidR="27BA64AD" w:rsidRPr="00DC34BB" w:rsidRDefault="020C1F9F" w:rsidP="5D3B3201">
            <w:pPr>
              <w:pStyle w:val="TableRowCentered"/>
              <w:jc w:val="left"/>
              <w:rPr>
                <w:i/>
                <w:iCs/>
                <w:sz w:val="22"/>
                <w:szCs w:val="22"/>
              </w:rPr>
            </w:pPr>
            <w:r w:rsidRPr="00DC34BB">
              <w:rPr>
                <w:i/>
                <w:iCs/>
                <w:sz w:val="22"/>
                <w:szCs w:val="22"/>
              </w:rPr>
              <w:t>Schunk (1981): Self-efficacy as a predicator of academic performance</w:t>
            </w:r>
          </w:p>
          <w:p w14:paraId="0EB37432" w14:textId="77777777" w:rsidR="27BA64AD" w:rsidRDefault="020C1F9F" w:rsidP="5D3B3201">
            <w:pPr>
              <w:pStyle w:val="TableRowCentered"/>
              <w:jc w:val="left"/>
              <w:rPr>
                <w:i/>
                <w:iCs/>
                <w:sz w:val="22"/>
                <w:szCs w:val="22"/>
              </w:rPr>
            </w:pPr>
            <w:proofErr w:type="spellStart"/>
            <w:r w:rsidRPr="00DC34BB">
              <w:rPr>
                <w:i/>
                <w:iCs/>
                <w:sz w:val="22"/>
                <w:szCs w:val="22"/>
              </w:rPr>
              <w:t>Betthaeuser</w:t>
            </w:r>
            <w:proofErr w:type="spellEnd"/>
            <w:r w:rsidRPr="00DC34BB">
              <w:rPr>
                <w:i/>
                <w:iCs/>
                <w:sz w:val="22"/>
                <w:szCs w:val="22"/>
              </w:rPr>
              <w:t xml:space="preserve"> et al. (2020): Impact on academic outcomes, mental health </w:t>
            </w:r>
            <w:r w:rsidR="1E1271DA" w:rsidRPr="00DC34BB">
              <w:rPr>
                <w:i/>
                <w:iCs/>
                <w:sz w:val="22"/>
                <w:szCs w:val="22"/>
              </w:rPr>
              <w:t xml:space="preserve">and social factors. </w:t>
            </w:r>
          </w:p>
          <w:p w14:paraId="02A79923" w14:textId="77777777" w:rsidR="00362F53" w:rsidRDefault="00362F53" w:rsidP="5D3B3201">
            <w:pPr>
              <w:pStyle w:val="TableRowCentered"/>
              <w:jc w:val="left"/>
              <w:rPr>
                <w:i/>
                <w:iCs/>
                <w:sz w:val="22"/>
                <w:szCs w:val="22"/>
              </w:rPr>
            </w:pPr>
          </w:p>
          <w:p w14:paraId="63ECC8C7" w14:textId="1090DA04" w:rsidR="00362F53" w:rsidRPr="00DC34BB" w:rsidRDefault="00362F53" w:rsidP="5D3B3201">
            <w:pPr>
              <w:pStyle w:val="TableRowCentered"/>
              <w:jc w:val="left"/>
              <w:rPr>
                <w:i/>
                <w:iCs/>
                <w:sz w:val="22"/>
                <w:szCs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15E40981" w14:textId="37D2C9FE" w:rsidR="27BA64AD" w:rsidRDefault="2C66950A" w:rsidP="27BA64AD">
            <w:pPr>
              <w:pStyle w:val="TableRowCentered"/>
              <w:jc w:val="left"/>
              <w:rPr>
                <w:sz w:val="22"/>
                <w:szCs w:val="22"/>
              </w:rPr>
            </w:pPr>
            <w:r w:rsidRPr="5D3B3201">
              <w:rPr>
                <w:sz w:val="22"/>
                <w:szCs w:val="22"/>
              </w:rPr>
              <w:t>5</w:t>
            </w:r>
          </w:p>
        </w:tc>
      </w:tr>
      <w:tr w:rsidR="27BA64AD" w14:paraId="09001D93" w14:textId="77777777" w:rsidTr="0093791F">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14:paraId="6E7B2908" w14:textId="0CF4D832" w:rsidR="27BA64AD" w:rsidRDefault="00CD6DC3" w:rsidP="27BA64AD">
            <w:pPr>
              <w:pStyle w:val="TableRow"/>
              <w:rPr>
                <w:sz w:val="22"/>
                <w:szCs w:val="22"/>
              </w:rPr>
            </w:pPr>
            <w:r>
              <w:rPr>
                <w:sz w:val="22"/>
                <w:szCs w:val="22"/>
              </w:rPr>
              <w:t xml:space="preserve">Use of Picture News to deliver current affairs from around the world.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14:paraId="36AC445A" w14:textId="2E445C82" w:rsidR="27BA64AD" w:rsidRDefault="007F1C42" w:rsidP="27BA64AD">
            <w:pPr>
              <w:pStyle w:val="TableRowCentered"/>
              <w:jc w:val="left"/>
              <w:rPr>
                <w:i/>
                <w:iCs/>
                <w:sz w:val="22"/>
                <w:szCs w:val="22"/>
              </w:rPr>
            </w:pPr>
            <w:hyperlink r:id="rId10" w:history="1">
              <w:r w:rsidRPr="007F1C42">
                <w:rPr>
                  <w:rStyle w:val="Hyperlink"/>
                  <w:i/>
                  <w:iCs/>
                  <w:sz w:val="22"/>
                  <w:szCs w:val="22"/>
                </w:rPr>
                <w:t>Why should I teach with the news? | Picture News</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14:paraId="0F315B4D" w14:textId="422571BF" w:rsidR="27BA64AD" w:rsidRDefault="00164AB5" w:rsidP="27BA64AD">
            <w:pPr>
              <w:pStyle w:val="TableRowCentered"/>
              <w:jc w:val="left"/>
              <w:rPr>
                <w:sz w:val="22"/>
                <w:szCs w:val="22"/>
              </w:rPr>
            </w:pPr>
            <w:r>
              <w:rPr>
                <w:sz w:val="22"/>
                <w:szCs w:val="22"/>
              </w:rPr>
              <w:t>1</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45132580" w:rsidR="00E66558" w:rsidRDefault="009D71E8">
      <w:r>
        <w:t xml:space="preserve">Budgeted cost: £ </w:t>
      </w:r>
      <w:r w:rsidR="00642F5B">
        <w:rPr>
          <w:i/>
          <w:iCs/>
        </w:rPr>
        <w:t>5</w:t>
      </w:r>
      <w:r w:rsidR="005964AD">
        <w:rPr>
          <w:i/>
          <w:iCs/>
        </w:rPr>
        <w:t>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5D3B3201">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5D3B3201">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2A7D5529" w14:textId="0FA8AA93" w:rsidR="00E66558" w:rsidRPr="008B412E" w:rsidRDefault="00444BE7">
            <w:pPr>
              <w:pStyle w:val="TableRow"/>
              <w:rPr>
                <w:sz w:val="22"/>
                <w:szCs w:val="22"/>
              </w:rPr>
            </w:pPr>
            <w:r w:rsidRPr="008B412E">
              <w:rPr>
                <w:sz w:val="22"/>
                <w:szCs w:val="22"/>
              </w:rPr>
              <w:t>Targeted interventions for speech and language, directed by a Speech and Language Therapist.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2A7D552A" w14:textId="42AA29A9" w:rsidR="00E66558" w:rsidRPr="009D72B0" w:rsidRDefault="00444BE7">
            <w:pPr>
              <w:pStyle w:val="TableRowCentered"/>
              <w:jc w:val="left"/>
              <w:rPr>
                <w:i/>
                <w:iCs/>
                <w:sz w:val="22"/>
              </w:rPr>
            </w:pPr>
            <w:r w:rsidRPr="009D72B0">
              <w:rPr>
                <w:i/>
                <w:iCs/>
                <w:sz w:val="22"/>
              </w:rPr>
              <w:t xml:space="preserve">EEF Guide to the Pupil Premium ‘Menu of </w:t>
            </w:r>
            <w:proofErr w:type="gramStart"/>
            <w:r w:rsidRPr="009D72B0">
              <w:rPr>
                <w:i/>
                <w:iCs/>
                <w:sz w:val="22"/>
              </w:rPr>
              <w:t>approaches’</w:t>
            </w:r>
            <w:proofErr w:type="gramEnd"/>
            <w:r w:rsidRPr="009D72B0">
              <w:rPr>
                <w:i/>
                <w:iCs/>
                <w:sz w:val="22"/>
              </w:rPr>
              <w:t>.</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2A7D552B" w14:textId="6B958920" w:rsidR="00E66558" w:rsidRDefault="006A305D">
            <w:pPr>
              <w:pStyle w:val="TableRowCentered"/>
              <w:jc w:val="left"/>
              <w:rPr>
                <w:sz w:val="22"/>
              </w:rPr>
            </w:pPr>
            <w:r>
              <w:rPr>
                <w:sz w:val="22"/>
              </w:rPr>
              <w:t>2</w:t>
            </w:r>
          </w:p>
        </w:tc>
      </w:tr>
      <w:tr w:rsidR="00E66558" w14:paraId="2A7D5530" w14:textId="77777777" w:rsidTr="001F5497">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5DBA3132" w14:textId="3838C11E" w:rsidR="00E66558" w:rsidRPr="008B412E" w:rsidRDefault="002811B5" w:rsidP="5D3B3201">
            <w:pPr>
              <w:pStyle w:val="TableRow"/>
              <w:rPr>
                <w:sz w:val="22"/>
                <w:szCs w:val="22"/>
              </w:rPr>
            </w:pPr>
            <w:r w:rsidRPr="008B412E">
              <w:rPr>
                <w:sz w:val="22"/>
                <w:szCs w:val="22"/>
              </w:rPr>
              <w:t xml:space="preserve">Use of IDL to </w:t>
            </w:r>
            <w:r w:rsidR="00AE0F06" w:rsidRPr="008B412E">
              <w:rPr>
                <w:sz w:val="22"/>
                <w:szCs w:val="22"/>
              </w:rPr>
              <w:t xml:space="preserve">support identified </w:t>
            </w:r>
            <w:r w:rsidR="00CF18BB" w:rsidRPr="008B412E">
              <w:rPr>
                <w:sz w:val="22"/>
                <w:szCs w:val="22"/>
              </w:rPr>
              <w:t>pupils</w:t>
            </w:r>
            <w:r w:rsidR="008B412E" w:rsidRPr="008B412E">
              <w:rPr>
                <w:sz w:val="22"/>
                <w:szCs w:val="22"/>
              </w:rPr>
              <w:t xml:space="preserve"> – use of assessment is key in identification</w:t>
            </w:r>
          </w:p>
          <w:p w14:paraId="2A7D552D" w14:textId="0EBA6821" w:rsidR="00E66558" w:rsidRPr="008B412E" w:rsidRDefault="00E66558" w:rsidP="5D3B3201">
            <w:pPr>
              <w:pStyle w:val="TableRow"/>
              <w:rPr>
                <w:i/>
                <w:iCs/>
                <w:sz w:val="22"/>
                <w:szCs w:val="2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2A7D552E" w14:textId="66630705" w:rsidR="00E66558" w:rsidRDefault="006F75D2">
            <w:pPr>
              <w:pStyle w:val="TableRowCentered"/>
              <w:jc w:val="left"/>
              <w:rPr>
                <w:sz w:val="22"/>
              </w:rPr>
            </w:pPr>
            <w:r w:rsidRPr="006F75D2">
              <w:rPr>
                <w:sz w:val="22"/>
              </w:rPr>
              <w:t>https://idlsgroup.com/</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2A7D552F" w14:textId="7398CD26" w:rsidR="00E66558" w:rsidRDefault="00E37881">
            <w:pPr>
              <w:pStyle w:val="TableRowCentered"/>
              <w:jc w:val="left"/>
              <w:rPr>
                <w:sz w:val="22"/>
              </w:rPr>
            </w:pPr>
            <w:r>
              <w:rPr>
                <w:sz w:val="22"/>
              </w:rPr>
              <w:t>2 and 3</w:t>
            </w:r>
          </w:p>
        </w:tc>
      </w:tr>
      <w:tr w:rsidR="00EB7070" w14:paraId="4EC30C6F" w14:textId="77777777" w:rsidTr="001F5497">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005E7015" w14:textId="5A12C708" w:rsidR="00EB7070" w:rsidRPr="008B412E" w:rsidRDefault="00276CEC" w:rsidP="5D3B3201">
            <w:pPr>
              <w:pStyle w:val="TableRow"/>
              <w:rPr>
                <w:sz w:val="22"/>
                <w:szCs w:val="22"/>
              </w:rPr>
            </w:pPr>
            <w:r>
              <w:rPr>
                <w:sz w:val="22"/>
                <w:szCs w:val="22"/>
              </w:rPr>
              <w:t xml:space="preserve">Drawing club </w:t>
            </w:r>
            <w:r w:rsidR="000C1850">
              <w:rPr>
                <w:sz w:val="22"/>
                <w:szCs w:val="22"/>
              </w:rPr>
              <w:t>–</w:t>
            </w:r>
            <w:r>
              <w:rPr>
                <w:sz w:val="22"/>
                <w:szCs w:val="22"/>
              </w:rPr>
              <w:t xml:space="preserve"> </w:t>
            </w:r>
            <w:r w:rsidR="000C1850">
              <w:rPr>
                <w:sz w:val="22"/>
                <w:szCs w:val="22"/>
              </w:rPr>
              <w:t xml:space="preserve">training to </w:t>
            </w:r>
            <w:r w:rsidR="00F00812">
              <w:rPr>
                <w:sz w:val="22"/>
                <w:szCs w:val="22"/>
              </w:rPr>
              <w:t xml:space="preserve">support reading, writing and maths </w:t>
            </w:r>
            <w:r w:rsidR="00D31645">
              <w:rPr>
                <w:sz w:val="22"/>
                <w:szCs w:val="22"/>
              </w:rPr>
              <w:t xml:space="preserve">in EYFS. Focus on </w:t>
            </w:r>
            <w:r w:rsidR="001C6D45">
              <w:rPr>
                <w:sz w:val="22"/>
                <w:szCs w:val="22"/>
              </w:rPr>
              <w:t>vocabulary.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43EC2B19" w14:textId="77777777" w:rsidR="00EB7070" w:rsidRDefault="0034233B">
            <w:pPr>
              <w:pStyle w:val="TableRowCentered"/>
              <w:jc w:val="left"/>
              <w:rPr>
                <w:sz w:val="22"/>
              </w:rPr>
            </w:pPr>
            <w:r>
              <w:rPr>
                <w:sz w:val="22"/>
              </w:rPr>
              <w:t>‘</w:t>
            </w:r>
            <w:r w:rsidR="00C036EB">
              <w:rPr>
                <w:sz w:val="22"/>
              </w:rPr>
              <w:t>Share a treasure trove of vocabulary with children to open up a playground of language to them</w:t>
            </w:r>
            <w:r>
              <w:rPr>
                <w:sz w:val="22"/>
              </w:rPr>
              <w:t xml:space="preserve">’ </w:t>
            </w:r>
            <w:r w:rsidR="00966CA6">
              <w:rPr>
                <w:sz w:val="22"/>
              </w:rPr>
              <w:t>–</w:t>
            </w:r>
            <w:r>
              <w:rPr>
                <w:sz w:val="22"/>
              </w:rPr>
              <w:t xml:space="preserve"> </w:t>
            </w:r>
            <w:r w:rsidR="00966CA6">
              <w:rPr>
                <w:sz w:val="22"/>
              </w:rPr>
              <w:t>Drawing Club</w:t>
            </w:r>
          </w:p>
          <w:p w14:paraId="2C67253C" w14:textId="77777777" w:rsidR="009643A4" w:rsidRDefault="009643A4">
            <w:pPr>
              <w:pStyle w:val="TableRowCentered"/>
              <w:jc w:val="left"/>
              <w:rPr>
                <w:sz w:val="22"/>
              </w:rPr>
            </w:pPr>
          </w:p>
          <w:p w14:paraId="41FE7A0B" w14:textId="587B042E" w:rsidR="00117566" w:rsidRPr="00117566" w:rsidRDefault="00B456F5" w:rsidP="007B22D8">
            <w:hyperlink r:id="rId11" w:history="1">
              <w:r>
                <w:rPr>
                  <w:rStyle w:val="Hyperlink"/>
                  <w:sz w:val="22"/>
                  <w:szCs w:val="22"/>
                </w:rPr>
                <w:t xml:space="preserve">Drawing Club - "CAN I GO AND PLAY </w:t>
              </w:r>
              <w:proofErr w:type="gramStart"/>
              <w:r>
                <w:rPr>
                  <w:rStyle w:val="Hyperlink"/>
                  <w:sz w:val="22"/>
                  <w:szCs w:val="22"/>
                </w:rPr>
                <w:t>NOW..?</w:t>
              </w:r>
              <w:proofErr w:type="gramEnd"/>
              <w:r>
                <w:rPr>
                  <w:rStyle w:val="Hyperlink"/>
                  <w:sz w:val="22"/>
                  <w:szCs w:val="22"/>
                </w:rPr>
                <w:t>"</w:t>
              </w:r>
            </w:hyperlink>
            <w: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5A9CDC7A" w14:textId="3E217E1B" w:rsidR="00EB7070" w:rsidRDefault="001C6D45">
            <w:pPr>
              <w:pStyle w:val="TableRowCentered"/>
              <w:jc w:val="left"/>
              <w:rPr>
                <w:sz w:val="22"/>
              </w:rPr>
            </w:pPr>
            <w:r>
              <w:rPr>
                <w:sz w:val="22"/>
              </w:rPr>
              <w:t>2 and 3</w:t>
            </w:r>
          </w:p>
        </w:tc>
      </w:tr>
      <w:tr w:rsidR="00117566" w14:paraId="08546731" w14:textId="77777777" w:rsidTr="001F5497">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16E33052" w14:textId="493B7DE3" w:rsidR="00117566" w:rsidRDefault="001C47D2" w:rsidP="5D3B3201">
            <w:pPr>
              <w:pStyle w:val="TableRow"/>
              <w:rPr>
                <w:sz w:val="22"/>
                <w:szCs w:val="22"/>
              </w:rPr>
            </w:pPr>
            <w:r>
              <w:rPr>
                <w:sz w:val="22"/>
                <w:szCs w:val="22"/>
              </w:rPr>
              <w:t>Mat specialist speech and language support. Baseline assessments, identify needs within EYFS, provide support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24C16EB1" w14:textId="77777777" w:rsidR="00117566" w:rsidRDefault="00117566">
            <w:pPr>
              <w:pStyle w:val="TableRowCentered"/>
              <w:jc w:val="left"/>
              <w:rPr>
                <w:sz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2BC038EB" w14:textId="33E660CD" w:rsidR="00117566" w:rsidRDefault="00903B11">
            <w:pPr>
              <w:pStyle w:val="TableRowCentered"/>
              <w:jc w:val="left"/>
              <w:rPr>
                <w:sz w:val="22"/>
              </w:rPr>
            </w:pPr>
            <w:r>
              <w:rPr>
                <w:sz w:val="22"/>
              </w:rPr>
              <w:t xml:space="preserve">2 </w:t>
            </w:r>
          </w:p>
        </w:tc>
      </w:tr>
      <w:tr w:rsidR="00C53647" w14:paraId="2167F0B6" w14:textId="77777777" w:rsidTr="00C53647">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Mar>
              <w:top w:w="0" w:type="dxa"/>
              <w:left w:w="108" w:type="dxa"/>
              <w:bottom w:w="0" w:type="dxa"/>
              <w:right w:w="108" w:type="dxa"/>
            </w:tcMar>
          </w:tcPr>
          <w:p w14:paraId="30E0D521" w14:textId="066C6303" w:rsidR="00C53647" w:rsidRDefault="00DD605B" w:rsidP="5D3B3201">
            <w:pPr>
              <w:pStyle w:val="TableRow"/>
              <w:rPr>
                <w:sz w:val="22"/>
                <w:szCs w:val="22"/>
              </w:rPr>
            </w:pPr>
            <w:r>
              <w:rPr>
                <w:sz w:val="22"/>
                <w:szCs w:val="22"/>
              </w:rPr>
              <w:t>The offer</w:t>
            </w:r>
            <w:r w:rsidR="00040F26">
              <w:rPr>
                <w:sz w:val="22"/>
                <w:szCs w:val="22"/>
              </w:rPr>
              <w:t xml:space="preserve">, to </w:t>
            </w:r>
            <w:r w:rsidR="00E05BD7">
              <w:rPr>
                <w:sz w:val="22"/>
                <w:szCs w:val="22"/>
              </w:rPr>
              <w:t xml:space="preserve">individuals, </w:t>
            </w:r>
            <w:r w:rsidR="00033474">
              <w:rPr>
                <w:sz w:val="22"/>
                <w:szCs w:val="22"/>
              </w:rPr>
              <w:t xml:space="preserve">of free wrap around </w:t>
            </w:r>
            <w:r w:rsidR="007726D6">
              <w:rPr>
                <w:sz w:val="22"/>
                <w:szCs w:val="22"/>
              </w:rPr>
              <w:t>care</w:t>
            </w:r>
            <w:r w:rsidR="00D715AB">
              <w:rPr>
                <w:sz w:val="22"/>
                <w:szCs w:val="22"/>
              </w:rPr>
              <w:t>.</w:t>
            </w:r>
          </w:p>
          <w:p w14:paraId="5BDE6616" w14:textId="77777777" w:rsidR="00C53647" w:rsidRDefault="00C53647" w:rsidP="5D3B3201">
            <w:pPr>
              <w:pStyle w:val="TableRow"/>
              <w:rPr>
                <w:sz w:val="22"/>
                <w:szCs w:val="22"/>
              </w:rPr>
            </w:pPr>
          </w:p>
          <w:p w14:paraId="7A9853C8" w14:textId="77777777" w:rsidR="00C53647" w:rsidRPr="008B412E" w:rsidRDefault="00C53647" w:rsidP="5D3B3201">
            <w:pPr>
              <w:pStyle w:val="TableRow"/>
              <w:rPr>
                <w:sz w:val="22"/>
                <w:szCs w:val="2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Mar>
              <w:top w:w="0" w:type="dxa"/>
              <w:left w:w="108" w:type="dxa"/>
              <w:bottom w:w="0" w:type="dxa"/>
              <w:right w:w="108" w:type="dxa"/>
            </w:tcMar>
          </w:tcPr>
          <w:p w14:paraId="40D320FC" w14:textId="77777777" w:rsidR="00C53647" w:rsidRDefault="00C53647">
            <w:pPr>
              <w:pStyle w:val="TableRowCentered"/>
              <w:jc w:val="left"/>
              <w:rPr>
                <w:sz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Mar>
              <w:top w:w="0" w:type="dxa"/>
              <w:left w:w="108" w:type="dxa"/>
              <w:bottom w:w="0" w:type="dxa"/>
              <w:right w:w="108" w:type="dxa"/>
            </w:tcMar>
          </w:tcPr>
          <w:p w14:paraId="7EA52ACD" w14:textId="384DCEF4" w:rsidR="00C53647" w:rsidRDefault="00205CF4">
            <w:pPr>
              <w:pStyle w:val="TableRowCentered"/>
              <w:jc w:val="left"/>
              <w:rPr>
                <w:sz w:val="22"/>
              </w:rPr>
            </w:pPr>
            <w:r>
              <w:rPr>
                <w:sz w:val="22"/>
              </w:rPr>
              <w:t>4</w:t>
            </w:r>
          </w:p>
        </w:tc>
      </w:tr>
      <w:tr w:rsidR="00637820" w14:paraId="7BB36914" w14:textId="77777777" w:rsidTr="00CE49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2F3A35D7" w14:textId="77777777" w:rsidR="00637820" w:rsidRDefault="00CE4996" w:rsidP="5D3B3201">
            <w:pPr>
              <w:pStyle w:val="TableRow"/>
              <w:rPr>
                <w:sz w:val="22"/>
                <w:szCs w:val="22"/>
              </w:rPr>
            </w:pPr>
            <w:r>
              <w:rPr>
                <w:sz w:val="22"/>
                <w:szCs w:val="22"/>
              </w:rPr>
              <w:t xml:space="preserve">Thrive training </w:t>
            </w:r>
            <w:r w:rsidR="00EC0B22">
              <w:rPr>
                <w:sz w:val="22"/>
                <w:szCs w:val="22"/>
              </w:rPr>
              <w:t xml:space="preserve">for learning mentor. </w:t>
            </w:r>
          </w:p>
          <w:p w14:paraId="06353E66" w14:textId="2AA9B3F5" w:rsidR="00C40AAD" w:rsidRDefault="00D2025E" w:rsidP="5D3B3201">
            <w:pPr>
              <w:pStyle w:val="TableRow"/>
              <w:rPr>
                <w:sz w:val="22"/>
                <w:szCs w:val="22"/>
              </w:rPr>
            </w:pPr>
            <w:r>
              <w:rPr>
                <w:sz w:val="22"/>
                <w:szCs w:val="22"/>
              </w:rPr>
              <w:t xml:space="preserve">Mental </w:t>
            </w:r>
            <w:r w:rsidR="002D4316">
              <w:rPr>
                <w:sz w:val="22"/>
                <w:szCs w:val="22"/>
              </w:rPr>
              <w:t>well-being</w:t>
            </w:r>
            <w:r>
              <w:rPr>
                <w:sz w:val="22"/>
                <w:szCs w:val="22"/>
              </w:rPr>
              <w:t xml:space="preserve"> training?</w:t>
            </w:r>
          </w:p>
          <w:p w14:paraId="65658A23" w14:textId="65684537" w:rsidR="003540CD" w:rsidRDefault="00680894" w:rsidP="5D3B3201">
            <w:pPr>
              <w:pStyle w:val="TableRow"/>
              <w:rPr>
                <w:sz w:val="22"/>
                <w:szCs w:val="22"/>
              </w:rPr>
            </w:pPr>
            <w:r>
              <w:rPr>
                <w:sz w:val="22"/>
                <w:szCs w:val="22"/>
              </w:rPr>
              <w:t xml:space="preserve">Bereavement training </w:t>
            </w:r>
            <w:r w:rsidR="0090379A">
              <w:rPr>
                <w:sz w:val="22"/>
                <w:szCs w:val="22"/>
              </w:rPr>
              <w:t>for member of pastoral team</w:t>
            </w:r>
            <w:r w:rsidR="002D4316">
              <w:rPr>
                <w:sz w:val="22"/>
                <w:szCs w:val="22"/>
              </w:rPr>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48B60D74" w14:textId="77777777" w:rsidR="00637820" w:rsidRDefault="00AA090E">
            <w:pPr>
              <w:pStyle w:val="TableRowCentered"/>
              <w:jc w:val="left"/>
              <w:rPr>
                <w:i/>
                <w:iCs/>
                <w:sz w:val="22"/>
              </w:rPr>
            </w:pPr>
            <w:r w:rsidRPr="00AA090E">
              <w:rPr>
                <w:i/>
                <w:iCs/>
                <w:sz w:val="22"/>
              </w:rPr>
              <w:t>EEF – Social and emotional learning</w:t>
            </w:r>
          </w:p>
          <w:p w14:paraId="0371541C" w14:textId="51D39139" w:rsidR="00414D4F" w:rsidRPr="00AA090E" w:rsidRDefault="00414D4F">
            <w:pPr>
              <w:pStyle w:val="TableRowCentered"/>
              <w:jc w:val="left"/>
              <w:rPr>
                <w:i/>
                <w:iCs/>
                <w:sz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18746B3B" w14:textId="1990BC1B" w:rsidR="00637820" w:rsidRDefault="00CE4996">
            <w:pPr>
              <w:pStyle w:val="TableRowCentered"/>
              <w:jc w:val="left"/>
              <w:rPr>
                <w:sz w:val="22"/>
              </w:rPr>
            </w:pPr>
            <w:r>
              <w:rPr>
                <w:sz w:val="22"/>
              </w:rPr>
              <w:t>5</w:t>
            </w:r>
          </w:p>
          <w:p w14:paraId="21B78C5E" w14:textId="77777777" w:rsidR="00CE4996" w:rsidRDefault="00CE4996">
            <w:pPr>
              <w:pStyle w:val="TableRowCentered"/>
              <w:jc w:val="left"/>
              <w:rPr>
                <w:sz w:val="22"/>
              </w:rPr>
            </w:pPr>
          </w:p>
          <w:p w14:paraId="2DB45F29" w14:textId="77777777" w:rsidR="00CE4996" w:rsidRDefault="00CE4996">
            <w:pPr>
              <w:pStyle w:val="TableRowCentered"/>
              <w:jc w:val="left"/>
              <w:rPr>
                <w:sz w:val="22"/>
              </w:rPr>
            </w:pPr>
          </w:p>
        </w:tc>
      </w:tr>
      <w:tr w:rsidR="00414D4F" w14:paraId="04A30A73" w14:textId="77777777" w:rsidTr="00CE49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11198DFB" w14:textId="69D10EEF" w:rsidR="00414D4F" w:rsidRDefault="006A1956" w:rsidP="5D3B3201">
            <w:pPr>
              <w:pStyle w:val="TableRow"/>
              <w:rPr>
                <w:sz w:val="22"/>
                <w:szCs w:val="22"/>
              </w:rPr>
            </w:pPr>
            <w:r>
              <w:rPr>
                <w:sz w:val="22"/>
                <w:szCs w:val="22"/>
              </w:rPr>
              <w:t>Learning mentor to support the mental health and wellbeing of our vulnerable pupils</w:t>
            </w:r>
            <w:r w:rsidR="009917F6">
              <w:rPr>
                <w:sz w:val="22"/>
                <w:szCs w:val="22"/>
              </w:rPr>
              <w: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43AFF017" w14:textId="77777777" w:rsidR="004C2688" w:rsidRDefault="004C2688" w:rsidP="004C2688">
            <w:pPr>
              <w:pStyle w:val="TableRowCentered"/>
              <w:jc w:val="left"/>
              <w:rPr>
                <w:i/>
                <w:iCs/>
                <w:sz w:val="22"/>
              </w:rPr>
            </w:pPr>
            <w:r w:rsidRPr="00AA090E">
              <w:rPr>
                <w:i/>
                <w:iCs/>
                <w:sz w:val="22"/>
              </w:rPr>
              <w:t>EEF – Social and emotional learning</w:t>
            </w:r>
          </w:p>
          <w:p w14:paraId="4FDA5C64" w14:textId="77777777" w:rsidR="00414D4F" w:rsidRDefault="00414D4F">
            <w:pPr>
              <w:pStyle w:val="TableRowCentered"/>
              <w:jc w:val="left"/>
              <w:rPr>
                <w:i/>
                <w:iCs/>
                <w:sz w:val="22"/>
              </w:rPr>
            </w:pPr>
          </w:p>
          <w:p w14:paraId="20DF6DFA" w14:textId="77777777" w:rsidR="00216B3C" w:rsidRDefault="00216B3C">
            <w:pPr>
              <w:pStyle w:val="TableRowCentered"/>
              <w:jc w:val="left"/>
              <w:rPr>
                <w:i/>
                <w:iCs/>
                <w:sz w:val="22"/>
              </w:rPr>
            </w:pPr>
          </w:p>
          <w:p w14:paraId="0B8AAF65" w14:textId="77777777" w:rsidR="00216B3C" w:rsidRDefault="00216B3C">
            <w:pPr>
              <w:pStyle w:val="TableRowCentered"/>
              <w:jc w:val="left"/>
              <w:rPr>
                <w:i/>
                <w:iCs/>
                <w:sz w:val="22"/>
              </w:rPr>
            </w:pPr>
          </w:p>
          <w:p w14:paraId="1C6892A7" w14:textId="77777777" w:rsidR="004C2688" w:rsidRPr="00AA090E" w:rsidRDefault="004C2688">
            <w:pPr>
              <w:pStyle w:val="TableRowCentered"/>
              <w:jc w:val="left"/>
              <w:rPr>
                <w:i/>
                <w:iCs/>
                <w:sz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72CEDA8B" w14:textId="6277698A" w:rsidR="00414D4F" w:rsidRDefault="004C2688">
            <w:pPr>
              <w:pStyle w:val="TableRowCentered"/>
              <w:jc w:val="left"/>
              <w:rPr>
                <w:sz w:val="22"/>
              </w:rPr>
            </w:pPr>
            <w:r>
              <w:rPr>
                <w:sz w:val="22"/>
              </w:rPr>
              <w:t>5</w:t>
            </w:r>
          </w:p>
        </w:tc>
      </w:tr>
      <w:tr w:rsidR="005F51F0" w14:paraId="5276E4A1" w14:textId="77777777" w:rsidTr="00CE49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3B2BD897" w14:textId="00F7F409" w:rsidR="005F51F0" w:rsidRDefault="005F51F0" w:rsidP="5D3B3201">
            <w:pPr>
              <w:pStyle w:val="TableRow"/>
              <w:rPr>
                <w:sz w:val="22"/>
                <w:szCs w:val="22"/>
              </w:rPr>
            </w:pPr>
            <w:r>
              <w:rPr>
                <w:sz w:val="22"/>
                <w:szCs w:val="22"/>
              </w:rPr>
              <w:t>Dreadnought</w:t>
            </w:r>
            <w:r w:rsidR="00E174A4">
              <w:rPr>
                <w:sz w:val="22"/>
                <w:szCs w:val="22"/>
              </w:rPr>
              <w:t xml:space="preserve"> </w:t>
            </w:r>
            <w:r w:rsidR="00642F5B">
              <w:rPr>
                <w:sz w:val="22"/>
                <w:szCs w:val="22"/>
              </w:rPr>
              <w:t xml:space="preserve"> </w:t>
            </w:r>
          </w:p>
          <w:p w14:paraId="623D684D" w14:textId="3CDE9497" w:rsidR="00642F5B" w:rsidRDefault="00642F5B" w:rsidP="00642F5B">
            <w:pPr>
              <w:pStyle w:val="TableRow"/>
              <w:ind w:left="0"/>
              <w:rPr>
                <w:sz w:val="22"/>
                <w:szCs w:val="22"/>
              </w:rPr>
            </w:pPr>
          </w:p>
          <w:p w14:paraId="4AB765C8" w14:textId="613EE9A9" w:rsidR="00E174A4" w:rsidRDefault="000D172A" w:rsidP="5D3B3201">
            <w:pPr>
              <w:pStyle w:val="TableRow"/>
              <w:rPr>
                <w:sz w:val="22"/>
                <w:szCs w:val="22"/>
              </w:rPr>
            </w:pPr>
            <w:r>
              <w:rPr>
                <w:sz w:val="22"/>
                <w:szCs w:val="22"/>
              </w:rPr>
              <w:t xml:space="preserve">Emotionally supporting the most vulnerable </w:t>
            </w:r>
            <w:r w:rsidR="00F103BB">
              <w:rPr>
                <w:sz w:val="22"/>
                <w:szCs w:val="22"/>
              </w:rPr>
              <w:t>children</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78C89806" w14:textId="16F98D11" w:rsidR="005F51F0" w:rsidRPr="00AA090E" w:rsidRDefault="0041394A" w:rsidP="004C2688">
            <w:pPr>
              <w:pStyle w:val="TableRowCentered"/>
              <w:jc w:val="left"/>
              <w:rPr>
                <w:i/>
                <w:iCs/>
                <w:sz w:val="22"/>
              </w:rPr>
            </w:pPr>
            <w:r w:rsidRPr="0041394A">
              <w:rPr>
                <w:i/>
                <w:iCs/>
                <w:sz w:val="22"/>
              </w:rPr>
              <w:t>https://www.thedreadnought.co.uk/</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427D0D60" w14:textId="092D3E74" w:rsidR="005F51F0" w:rsidRDefault="00E174A4">
            <w:pPr>
              <w:pStyle w:val="TableRowCentered"/>
              <w:jc w:val="left"/>
              <w:rPr>
                <w:sz w:val="22"/>
              </w:rPr>
            </w:pPr>
            <w:r>
              <w:rPr>
                <w:sz w:val="22"/>
              </w:rPr>
              <w:t>5</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64B97945" w:rsidR="00E66558" w:rsidRDefault="009D71E8">
      <w:pPr>
        <w:spacing w:before="240" w:after="120"/>
      </w:pPr>
      <w:r>
        <w:t>Budgeted cost: £</w:t>
      </w:r>
      <w:r w:rsidR="00DD144D">
        <w:t>4</w:t>
      </w:r>
      <w:r w:rsidR="00903B11">
        <w:t>8</w:t>
      </w:r>
      <w:r w:rsidR="00F47144">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6DCBBDB1">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6DCBBDB1">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2A7D5538" w14:textId="6256D3C8" w:rsidR="00E66558" w:rsidRPr="009A0520" w:rsidRDefault="00E4500F">
            <w:pPr>
              <w:pStyle w:val="TableRow"/>
              <w:rPr>
                <w:sz w:val="22"/>
                <w:szCs w:val="22"/>
              </w:rPr>
            </w:pPr>
            <w:r w:rsidRPr="009A0520">
              <w:rPr>
                <w:sz w:val="22"/>
                <w:szCs w:val="22"/>
              </w:rPr>
              <w:t xml:space="preserve">Parent workshops for children in EYFS, to raise the importance of reading with young children.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16C62B32" w14:textId="77777777" w:rsidR="00E66558" w:rsidRDefault="00E4500F">
            <w:pPr>
              <w:pStyle w:val="TableRowCentered"/>
              <w:jc w:val="left"/>
              <w:rPr>
                <w:sz w:val="22"/>
                <w:szCs w:val="22"/>
              </w:rPr>
            </w:pPr>
            <w:r w:rsidRPr="009A0520">
              <w:rPr>
                <w:sz w:val="22"/>
                <w:szCs w:val="22"/>
              </w:rPr>
              <w:t>Reference list from the Book Trust’s “</w:t>
            </w:r>
            <w:r w:rsidRPr="009A0520">
              <w:rPr>
                <w:i/>
                <w:iCs/>
                <w:sz w:val="22"/>
                <w:szCs w:val="22"/>
              </w:rPr>
              <w:t>Getting Children Reading”</w:t>
            </w:r>
            <w:r w:rsidRPr="009A0520">
              <w:rPr>
                <w:sz w:val="22"/>
                <w:szCs w:val="22"/>
              </w:rPr>
              <w:t xml:space="preserve"> strategy</w:t>
            </w:r>
          </w:p>
          <w:p w14:paraId="36CA01B9" w14:textId="77777777" w:rsidR="00057F34" w:rsidRDefault="00057F34">
            <w:pPr>
              <w:pStyle w:val="TableRowCentered"/>
              <w:jc w:val="left"/>
              <w:rPr>
                <w:sz w:val="22"/>
                <w:szCs w:val="22"/>
              </w:rPr>
            </w:pPr>
          </w:p>
          <w:p w14:paraId="2A7D5539" w14:textId="5F3FDAA8" w:rsidR="00057F34" w:rsidRPr="009A0520" w:rsidRDefault="00057F34">
            <w:pPr>
              <w:pStyle w:val="TableRowCentered"/>
              <w:jc w:val="left"/>
              <w:rPr>
                <w:sz w:val="22"/>
                <w:szCs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2A7D553A" w14:textId="2FB4533F" w:rsidR="00E66558" w:rsidRPr="009A0520" w:rsidRDefault="00E4500F">
            <w:pPr>
              <w:pStyle w:val="TableRowCentered"/>
              <w:jc w:val="left"/>
              <w:rPr>
                <w:sz w:val="22"/>
                <w:szCs w:val="22"/>
              </w:rPr>
            </w:pPr>
            <w:r w:rsidRPr="009A0520">
              <w:rPr>
                <w:sz w:val="22"/>
                <w:szCs w:val="22"/>
              </w:rPr>
              <w:t>2</w:t>
            </w:r>
          </w:p>
        </w:tc>
      </w:tr>
      <w:tr w:rsidR="00057F34" w14:paraId="67CE36B3" w14:textId="77777777" w:rsidTr="6DCBBDB1">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6C98E393" w14:textId="155E87BE" w:rsidR="00057F34" w:rsidRPr="009A0520" w:rsidRDefault="002D46CA">
            <w:pPr>
              <w:pStyle w:val="TableRow"/>
              <w:rPr>
                <w:sz w:val="22"/>
                <w:szCs w:val="22"/>
              </w:rPr>
            </w:pPr>
            <w:r>
              <w:rPr>
                <w:sz w:val="22"/>
                <w:szCs w:val="22"/>
              </w:rPr>
              <w:t>Subscription to Literacy Tree in English and White Rose in maths</w:t>
            </w:r>
            <w:r w:rsidR="0016302D">
              <w:rPr>
                <w:sz w:val="22"/>
                <w:szCs w:val="22"/>
              </w:rPr>
              <w:t xml:space="preserve">. </w:t>
            </w:r>
            <w:r w:rsidR="00ED69C3">
              <w:rPr>
                <w:sz w:val="22"/>
                <w:szCs w:val="22"/>
              </w:rPr>
              <w:t>CPD leading to e</w:t>
            </w:r>
            <w:r w:rsidR="0016302D">
              <w:rPr>
                <w:sz w:val="22"/>
                <w:szCs w:val="22"/>
              </w:rPr>
              <w:t xml:space="preserve">nhanced </w:t>
            </w:r>
            <w:r w:rsidR="00BB76FF">
              <w:rPr>
                <w:sz w:val="22"/>
                <w:szCs w:val="22"/>
              </w:rPr>
              <w:t xml:space="preserve">teaching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5E5228C0" w14:textId="5EF53431" w:rsidR="00057F34" w:rsidRDefault="004E56EC">
            <w:pPr>
              <w:pStyle w:val="TableRowCentered"/>
              <w:jc w:val="left"/>
              <w:rPr>
                <w:sz w:val="22"/>
                <w:szCs w:val="22"/>
              </w:rPr>
            </w:pPr>
            <w:r>
              <w:rPr>
                <w:sz w:val="22"/>
                <w:szCs w:val="22"/>
              </w:rPr>
              <w:t>Ma</w:t>
            </w:r>
            <w:r w:rsidR="00317D42">
              <w:rPr>
                <w:sz w:val="22"/>
                <w:szCs w:val="22"/>
              </w:rPr>
              <w:t>s</w:t>
            </w:r>
            <w:r>
              <w:rPr>
                <w:sz w:val="22"/>
                <w:szCs w:val="22"/>
              </w:rPr>
              <w:t xml:space="preserve">tery learning </w:t>
            </w:r>
            <w:r w:rsidR="00ED69C3">
              <w:rPr>
                <w:sz w:val="22"/>
                <w:szCs w:val="22"/>
              </w:rPr>
              <w:t>–</w:t>
            </w:r>
            <w:r>
              <w:rPr>
                <w:sz w:val="22"/>
                <w:szCs w:val="22"/>
              </w:rPr>
              <w:t xml:space="preserve"> EEF</w:t>
            </w:r>
          </w:p>
          <w:p w14:paraId="67833B5E" w14:textId="77777777" w:rsidR="00E4761B" w:rsidRDefault="00E4761B">
            <w:pPr>
              <w:pStyle w:val="TableRowCentered"/>
              <w:jc w:val="left"/>
              <w:rPr>
                <w:sz w:val="22"/>
                <w:szCs w:val="22"/>
              </w:rPr>
            </w:pPr>
          </w:p>
          <w:p w14:paraId="22EDEBFD" w14:textId="3E0C0905" w:rsidR="00E4761B" w:rsidRDefault="00E4761B">
            <w:pPr>
              <w:pStyle w:val="TableRowCentered"/>
              <w:jc w:val="left"/>
              <w:rPr>
                <w:sz w:val="22"/>
                <w:szCs w:val="22"/>
              </w:rPr>
            </w:pPr>
            <w:r w:rsidRPr="00E4761B">
              <w:rPr>
                <w:sz w:val="22"/>
                <w:szCs w:val="22"/>
              </w:rPr>
              <w:t>educationendowmentfoundation.org.uk</w:t>
            </w:r>
          </w:p>
          <w:p w14:paraId="405F697A" w14:textId="5BDFC2AF" w:rsidR="00ED69C3" w:rsidRPr="009A0520" w:rsidRDefault="00ED69C3">
            <w:pPr>
              <w:pStyle w:val="TableRowCentered"/>
              <w:jc w:val="left"/>
              <w:rPr>
                <w:sz w:val="22"/>
                <w:szCs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275E4D75" w14:textId="6F1C8439" w:rsidR="00057F34" w:rsidRPr="009A0520" w:rsidRDefault="00057F34">
            <w:pPr>
              <w:pStyle w:val="TableRowCentered"/>
              <w:jc w:val="left"/>
              <w:rPr>
                <w:sz w:val="22"/>
                <w:szCs w:val="22"/>
              </w:rPr>
            </w:pPr>
            <w:r>
              <w:rPr>
                <w:sz w:val="22"/>
                <w:szCs w:val="22"/>
              </w:rPr>
              <w:t>2 and 3</w:t>
            </w:r>
          </w:p>
        </w:tc>
      </w:tr>
      <w:tr w:rsidR="00E66558" w14:paraId="2A7D553F" w14:textId="77777777" w:rsidTr="008F279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14:paraId="2A7D553C" w14:textId="52B9E905" w:rsidR="00E66558" w:rsidRPr="009A0520" w:rsidRDefault="00D47C6B" w:rsidP="27BA64AD">
            <w:pPr>
              <w:pStyle w:val="TableRow"/>
              <w:rPr>
                <w:sz w:val="22"/>
                <w:szCs w:val="22"/>
              </w:rPr>
            </w:pPr>
            <w:r w:rsidRPr="009A0520">
              <w:rPr>
                <w:sz w:val="22"/>
                <w:szCs w:val="22"/>
              </w:rPr>
              <w:t>Subsi</w:t>
            </w:r>
            <w:r w:rsidR="009B2658" w:rsidRPr="009A0520">
              <w:rPr>
                <w:sz w:val="22"/>
                <w:szCs w:val="22"/>
              </w:rPr>
              <w:t xml:space="preserve">dised residentials </w:t>
            </w:r>
            <w:r w:rsidR="009A0520" w:rsidRPr="009A0520">
              <w:rPr>
                <w:sz w:val="22"/>
                <w:szCs w:val="22"/>
              </w:rPr>
              <w:t>for Pupil premium children.</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14:paraId="77BD1F59" w14:textId="1C6B122D" w:rsidR="00266A31" w:rsidRPr="009D72B0" w:rsidRDefault="00266A31" w:rsidP="00266A31">
            <w:pPr>
              <w:rPr>
                <w:i/>
                <w:iCs/>
                <w:color w:val="000000"/>
                <w:sz w:val="22"/>
                <w:szCs w:val="22"/>
              </w:rPr>
            </w:pPr>
            <w:r w:rsidRPr="009D72B0">
              <w:rPr>
                <w:i/>
                <w:iCs/>
                <w:color w:val="000000"/>
                <w:sz w:val="22"/>
                <w:szCs w:val="22"/>
              </w:rPr>
              <w:t xml:space="preserve">The Learning Away project has been researching the impact that residential school trips can have on pupils. Funded by the Paul Hamlyn Foundation, the project worked with 60 Primary, Secondary and Special schools to evaluate whether residential experiences could have a documentable positive </w:t>
            </w:r>
            <w:r w:rsidRPr="009D72B0">
              <w:rPr>
                <w:i/>
                <w:iCs/>
                <w:color w:val="000000"/>
                <w:sz w:val="22"/>
                <w:szCs w:val="22"/>
              </w:rPr>
              <w:lastRenderedPageBreak/>
              <w:t>effect on students’ learning, achievement and wellbeing.</w:t>
            </w:r>
            <w:r w:rsidRPr="009D72B0">
              <w:rPr>
                <w:i/>
                <w:iCs/>
              </w:rPr>
              <w:t xml:space="preserve"> </w:t>
            </w:r>
          </w:p>
          <w:p w14:paraId="2A7D553D" w14:textId="2394BFA7" w:rsidR="00E66558" w:rsidRPr="009A0520" w:rsidRDefault="00266A31" w:rsidP="00266A31">
            <w:pPr>
              <w:rPr>
                <w:sz w:val="22"/>
                <w:szCs w:val="22"/>
              </w:rPr>
            </w:pPr>
            <w:hyperlink r:id="rId12" w:history="1">
              <w:r>
                <w:rPr>
                  <w:rStyle w:val="Hyperlink"/>
                  <w:sz w:val="22"/>
                  <w:szCs w:val="22"/>
                </w:rPr>
                <w:t>Evidence revealed on the impact of residential trips | Features | School Travel Organiser</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14:paraId="2A7D553E" w14:textId="31A97C01" w:rsidR="00E66558" w:rsidRPr="009A0520" w:rsidRDefault="008F2799" w:rsidP="27BA64AD">
            <w:pPr>
              <w:pStyle w:val="TableRowCentered"/>
              <w:jc w:val="left"/>
              <w:rPr>
                <w:sz w:val="22"/>
                <w:szCs w:val="22"/>
              </w:rPr>
            </w:pPr>
            <w:r w:rsidRPr="009A0520">
              <w:rPr>
                <w:sz w:val="22"/>
                <w:szCs w:val="22"/>
              </w:rPr>
              <w:lastRenderedPageBreak/>
              <w:t>1</w:t>
            </w:r>
            <w:r w:rsidR="00457CDF">
              <w:rPr>
                <w:sz w:val="22"/>
                <w:szCs w:val="22"/>
              </w:rPr>
              <w:t xml:space="preserve"> and 5 </w:t>
            </w:r>
          </w:p>
        </w:tc>
      </w:tr>
      <w:tr w:rsidR="6DCBBDB1" w14:paraId="349A9571" w14:textId="77777777" w:rsidTr="004E7808">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Mar>
              <w:top w:w="0" w:type="dxa"/>
              <w:left w:w="108" w:type="dxa"/>
              <w:bottom w:w="0" w:type="dxa"/>
              <w:right w:w="108" w:type="dxa"/>
            </w:tcMar>
          </w:tcPr>
          <w:p w14:paraId="14B38C52" w14:textId="797C4FB6" w:rsidR="6DCBBDB1" w:rsidRPr="00C45E6E" w:rsidRDefault="0054682B" w:rsidP="6DCBBDB1">
            <w:pPr>
              <w:pStyle w:val="TableRow"/>
              <w:rPr>
                <w:rFonts w:eastAsia="Gill Sans MT" w:cs="Arial"/>
                <w:color w:val="000000" w:themeColor="text1"/>
                <w:sz w:val="22"/>
                <w:szCs w:val="22"/>
              </w:rPr>
            </w:pPr>
            <w:r w:rsidRPr="00C45E6E">
              <w:rPr>
                <w:rFonts w:eastAsia="Gill Sans MT" w:cs="Arial"/>
                <w:color w:val="000000" w:themeColor="text1"/>
                <w:sz w:val="22"/>
                <w:szCs w:val="22"/>
              </w:rPr>
              <w:t xml:space="preserve">Supply </w:t>
            </w:r>
            <w:r w:rsidR="003549A7" w:rsidRPr="00C45E6E">
              <w:rPr>
                <w:rFonts w:eastAsia="Gill Sans MT" w:cs="Arial"/>
                <w:color w:val="000000" w:themeColor="text1"/>
                <w:sz w:val="22"/>
                <w:szCs w:val="22"/>
              </w:rPr>
              <w:t xml:space="preserve">prizes for </w:t>
            </w:r>
            <w:r w:rsidR="003D0CA0" w:rsidRPr="00C45E6E">
              <w:rPr>
                <w:rFonts w:eastAsia="Gill Sans MT" w:cs="Arial"/>
                <w:color w:val="000000" w:themeColor="text1"/>
                <w:sz w:val="22"/>
                <w:szCs w:val="22"/>
              </w:rPr>
              <w:t>CARE awar</w:t>
            </w:r>
            <w:r w:rsidR="00F649DE" w:rsidRPr="00C45E6E">
              <w:rPr>
                <w:rFonts w:eastAsia="Gill Sans MT" w:cs="Arial"/>
                <w:color w:val="000000" w:themeColor="text1"/>
                <w:sz w:val="22"/>
                <w:szCs w:val="22"/>
              </w:rPr>
              <w:t xml:space="preserve">ds and </w:t>
            </w:r>
            <w:r w:rsidR="00AF07F3" w:rsidRPr="00C45E6E">
              <w:rPr>
                <w:rFonts w:eastAsia="Gill Sans MT" w:cs="Arial"/>
                <w:color w:val="000000" w:themeColor="text1"/>
                <w:sz w:val="22"/>
                <w:szCs w:val="22"/>
              </w:rPr>
              <w:t xml:space="preserve">for </w:t>
            </w:r>
            <w:r w:rsidR="003549A7" w:rsidRPr="00C45E6E">
              <w:rPr>
                <w:rFonts w:eastAsia="Gill Sans MT" w:cs="Arial"/>
                <w:color w:val="000000" w:themeColor="text1"/>
                <w:sz w:val="22"/>
                <w:szCs w:val="22"/>
              </w:rPr>
              <w:t xml:space="preserve">classes who win attendance </w:t>
            </w:r>
            <w:r w:rsidR="005B3257" w:rsidRPr="00C45E6E">
              <w:rPr>
                <w:rFonts w:eastAsia="Gill Sans MT" w:cs="Arial"/>
                <w:color w:val="000000" w:themeColor="text1"/>
                <w:sz w:val="22"/>
                <w:szCs w:val="22"/>
              </w:rPr>
              <w:t>award</w:t>
            </w:r>
            <w:r w:rsidR="00212D10" w:rsidRPr="00C45E6E">
              <w:rPr>
                <w:rFonts w:eastAsia="Gill Sans MT" w:cs="Arial"/>
                <w:color w:val="000000" w:themeColor="text1"/>
                <w:sz w:val="22"/>
                <w:szCs w:val="22"/>
              </w:rPr>
              <w: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Mar>
              <w:top w:w="0" w:type="dxa"/>
              <w:left w:w="108" w:type="dxa"/>
              <w:bottom w:w="0" w:type="dxa"/>
              <w:right w:w="108" w:type="dxa"/>
            </w:tcMar>
          </w:tcPr>
          <w:p w14:paraId="1ED7D0A9" w14:textId="77777777" w:rsidR="6DCBBDB1" w:rsidRDefault="00325A2D" w:rsidP="6DCBBDB1">
            <w:pPr>
              <w:pStyle w:val="TableRowCentered"/>
              <w:jc w:val="left"/>
              <w:rPr>
                <w:sz w:val="22"/>
                <w:szCs w:val="22"/>
              </w:rPr>
            </w:pPr>
            <w:r>
              <w:rPr>
                <w:sz w:val="22"/>
                <w:szCs w:val="22"/>
              </w:rPr>
              <w:t xml:space="preserve">Paul Dix – When the adult’s change, everything changes: Seismic </w:t>
            </w:r>
            <w:r w:rsidR="001B2E82">
              <w:rPr>
                <w:sz w:val="22"/>
                <w:szCs w:val="22"/>
              </w:rPr>
              <w:t xml:space="preserve">shifts in school behaviour. </w:t>
            </w:r>
          </w:p>
          <w:p w14:paraId="395DF1C1" w14:textId="2457FEC4" w:rsidR="00B37939" w:rsidRPr="009A0520" w:rsidRDefault="00B37939" w:rsidP="6DCBBDB1">
            <w:pPr>
              <w:pStyle w:val="TableRowCentered"/>
              <w:jc w:val="left"/>
              <w:rPr>
                <w:sz w:val="22"/>
                <w:szCs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Mar>
              <w:top w:w="0" w:type="dxa"/>
              <w:left w:w="108" w:type="dxa"/>
              <w:bottom w:w="0" w:type="dxa"/>
              <w:right w:w="108" w:type="dxa"/>
            </w:tcMar>
          </w:tcPr>
          <w:p w14:paraId="37111690" w14:textId="72B94E95" w:rsidR="0AF2902C" w:rsidRPr="009A0520" w:rsidRDefault="005B3257" w:rsidP="6DCBBDB1">
            <w:pPr>
              <w:pStyle w:val="TableRowCentered"/>
              <w:jc w:val="left"/>
              <w:rPr>
                <w:sz w:val="22"/>
                <w:szCs w:val="22"/>
              </w:rPr>
            </w:pPr>
            <w:r>
              <w:rPr>
                <w:sz w:val="22"/>
                <w:szCs w:val="22"/>
              </w:rPr>
              <w:t>4</w:t>
            </w:r>
          </w:p>
        </w:tc>
      </w:tr>
      <w:tr w:rsidR="00494444" w14:paraId="26DB198D" w14:textId="77777777" w:rsidTr="00C42204">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7C5F345D" w14:textId="28581C01" w:rsidR="00494444" w:rsidRPr="00C45E6E" w:rsidRDefault="00494444" w:rsidP="6DCBBDB1">
            <w:pPr>
              <w:pStyle w:val="TableRow"/>
              <w:rPr>
                <w:rFonts w:eastAsia="Gill Sans MT" w:cs="Arial"/>
                <w:color w:val="000000" w:themeColor="text1"/>
                <w:sz w:val="22"/>
                <w:szCs w:val="22"/>
              </w:rPr>
            </w:pPr>
            <w:r w:rsidRPr="00C45E6E">
              <w:rPr>
                <w:rFonts w:eastAsia="Gill Sans MT" w:cs="Arial"/>
                <w:color w:val="000000" w:themeColor="text1"/>
                <w:sz w:val="22"/>
                <w:szCs w:val="22"/>
              </w:rPr>
              <w:t xml:space="preserve">Forest school </w:t>
            </w:r>
            <w:r w:rsidR="00F5223B" w:rsidRPr="00C45E6E">
              <w:rPr>
                <w:rFonts w:eastAsia="Gill Sans MT" w:cs="Arial"/>
                <w:color w:val="000000" w:themeColor="text1"/>
                <w:sz w:val="22"/>
                <w:szCs w:val="22"/>
              </w:rPr>
              <w:t>–</w:t>
            </w:r>
            <w:r w:rsidRPr="00C45E6E">
              <w:rPr>
                <w:rFonts w:eastAsia="Gill Sans MT" w:cs="Arial"/>
                <w:color w:val="000000" w:themeColor="text1"/>
                <w:sz w:val="22"/>
                <w:szCs w:val="22"/>
              </w:rPr>
              <w:t xml:space="preserve"> </w:t>
            </w:r>
            <w:r w:rsidR="00F5223B" w:rsidRPr="00C45E6E">
              <w:rPr>
                <w:rFonts w:eastAsia="Gill Sans MT" w:cs="Arial"/>
                <w:color w:val="000000" w:themeColor="text1"/>
                <w:sz w:val="22"/>
                <w:szCs w:val="22"/>
              </w:rPr>
              <w:t>embedding principle</w:t>
            </w:r>
            <w:r w:rsidR="008F530B" w:rsidRPr="00C45E6E">
              <w:rPr>
                <w:rFonts w:eastAsia="Gill Sans MT" w:cs="Arial"/>
                <w:color w:val="000000" w:themeColor="text1"/>
                <w:sz w:val="22"/>
                <w:szCs w:val="22"/>
              </w:rPr>
              <w:t xml:space="preserve">s of outdoor adventure </w:t>
            </w:r>
            <w:r w:rsidR="00C42204" w:rsidRPr="00C45E6E">
              <w:rPr>
                <w:rFonts w:eastAsia="Gill Sans MT" w:cs="Arial"/>
                <w:color w:val="000000" w:themeColor="text1"/>
                <w:sz w:val="22"/>
                <w:szCs w:val="22"/>
              </w:rPr>
              <w:t>–</w:t>
            </w:r>
            <w:r w:rsidR="008F530B" w:rsidRPr="00C45E6E">
              <w:rPr>
                <w:rFonts w:eastAsia="Gill Sans MT" w:cs="Arial"/>
                <w:color w:val="000000" w:themeColor="text1"/>
                <w:sz w:val="22"/>
                <w:szCs w:val="22"/>
              </w:rPr>
              <w:t xml:space="preserve"> </w:t>
            </w:r>
            <w:r w:rsidR="00C42204" w:rsidRPr="00C45E6E">
              <w:rPr>
                <w:rFonts w:eastAsia="Gill Sans MT" w:cs="Arial"/>
                <w:color w:val="000000" w:themeColor="text1"/>
                <w:sz w:val="22"/>
                <w:szCs w:val="22"/>
              </w:rPr>
              <w:t>building resilience, self-confidence</w:t>
            </w:r>
            <w:r w:rsidR="00DB0120">
              <w:rPr>
                <w:rFonts w:eastAsia="Gill Sans MT" w:cs="Arial"/>
                <w:color w:val="000000" w:themeColor="text1"/>
                <w:sz w:val="22"/>
                <w:szCs w:val="22"/>
              </w:rPr>
              <w:t>, self-efficacy</w:t>
            </w:r>
            <w:r w:rsidR="00C42204" w:rsidRPr="00C45E6E">
              <w:rPr>
                <w:rFonts w:eastAsia="Gill Sans MT" w:cs="Arial"/>
                <w:color w:val="000000" w:themeColor="text1"/>
                <w:sz w:val="22"/>
                <w:szCs w:val="22"/>
              </w:rPr>
              <w:t xml:space="preserve"> and motivation.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6B68C4DA" w14:textId="1F1AA66E" w:rsidR="00494444" w:rsidRPr="009A0520" w:rsidRDefault="00CC47A2" w:rsidP="6DCBBDB1">
            <w:pPr>
              <w:pStyle w:val="TableRowCentered"/>
              <w:jc w:val="left"/>
              <w:rPr>
                <w:sz w:val="22"/>
                <w:szCs w:val="22"/>
              </w:rPr>
            </w:pPr>
            <w:r>
              <w:rPr>
                <w:sz w:val="22"/>
                <w:szCs w:val="22"/>
              </w:rPr>
              <w:t>EEF – outdoor adventure learning</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2D54BCC8" w14:textId="06B32572" w:rsidR="00494444" w:rsidRDefault="00C42204" w:rsidP="6DCBBDB1">
            <w:pPr>
              <w:pStyle w:val="TableRowCentered"/>
              <w:jc w:val="left"/>
              <w:rPr>
                <w:sz w:val="22"/>
                <w:szCs w:val="22"/>
              </w:rPr>
            </w:pPr>
            <w:r>
              <w:rPr>
                <w:sz w:val="22"/>
                <w:szCs w:val="22"/>
              </w:rPr>
              <w:t>5</w:t>
            </w:r>
          </w:p>
        </w:tc>
      </w:tr>
      <w:tr w:rsidR="001374BE" w14:paraId="750F63D7" w14:textId="77777777" w:rsidTr="00C42204">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41CDB200" w14:textId="77777777" w:rsidR="001374BE" w:rsidRDefault="001374BE" w:rsidP="6DCBBDB1">
            <w:pPr>
              <w:pStyle w:val="TableRow"/>
              <w:rPr>
                <w:rFonts w:eastAsia="Gill Sans MT" w:cs="Arial"/>
                <w:color w:val="000000" w:themeColor="text1"/>
                <w:sz w:val="22"/>
                <w:szCs w:val="22"/>
              </w:rPr>
            </w:pPr>
            <w:r>
              <w:rPr>
                <w:rFonts w:eastAsia="Gill Sans MT" w:cs="Arial"/>
                <w:color w:val="000000" w:themeColor="text1"/>
                <w:sz w:val="22"/>
                <w:szCs w:val="22"/>
              </w:rPr>
              <w:t xml:space="preserve">CAPH </w:t>
            </w:r>
            <w:r w:rsidR="00D07D3B">
              <w:rPr>
                <w:rFonts w:eastAsia="Gill Sans MT" w:cs="Arial"/>
                <w:color w:val="000000" w:themeColor="text1"/>
                <w:sz w:val="22"/>
                <w:szCs w:val="22"/>
              </w:rPr>
              <w:t>disadvantaged conference – January 28</w:t>
            </w:r>
            <w:r w:rsidR="00D07D3B" w:rsidRPr="00D07D3B">
              <w:rPr>
                <w:rFonts w:eastAsia="Gill Sans MT" w:cs="Arial"/>
                <w:color w:val="000000" w:themeColor="text1"/>
                <w:sz w:val="22"/>
                <w:szCs w:val="22"/>
                <w:vertAlign w:val="superscript"/>
              </w:rPr>
              <w:t>th</w:t>
            </w:r>
            <w:proofErr w:type="gramStart"/>
            <w:r w:rsidR="00D07D3B">
              <w:rPr>
                <w:rFonts w:eastAsia="Gill Sans MT" w:cs="Arial"/>
                <w:color w:val="000000" w:themeColor="text1"/>
                <w:sz w:val="22"/>
                <w:szCs w:val="22"/>
              </w:rPr>
              <w:t xml:space="preserve"> 2025</w:t>
            </w:r>
            <w:proofErr w:type="gramEnd"/>
          </w:p>
          <w:p w14:paraId="13FCAEC3" w14:textId="4502B98E" w:rsidR="00D07D3B" w:rsidRPr="00C45E6E" w:rsidRDefault="00D07D3B" w:rsidP="6DCBBDB1">
            <w:pPr>
              <w:pStyle w:val="TableRow"/>
              <w:rPr>
                <w:rFonts w:eastAsia="Gill Sans MT" w:cs="Arial"/>
                <w:color w:val="000000" w:themeColor="text1"/>
                <w:sz w:val="22"/>
                <w:szCs w:val="2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5FC9369F" w14:textId="1A0C4E00" w:rsidR="001374BE" w:rsidRDefault="000F68B3" w:rsidP="6DCBBDB1">
            <w:pPr>
              <w:pStyle w:val="TableRowCentered"/>
              <w:jc w:val="left"/>
              <w:rPr>
                <w:sz w:val="22"/>
                <w:szCs w:val="22"/>
              </w:rPr>
            </w:pPr>
            <w:r>
              <w:rPr>
                <w:sz w:val="22"/>
                <w:szCs w:val="22"/>
              </w:rPr>
              <w:t xml:space="preserve">CAPH conference - </w:t>
            </w:r>
            <w:r w:rsidR="00540D59" w:rsidRPr="00540D59">
              <w:rPr>
                <w:sz w:val="22"/>
                <w:szCs w:val="22"/>
              </w:rPr>
              <w:t>Understanding disadvantage - Addressing socio-economic disadvantage in the classroom to help all pupils thrive</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45414C0D" w14:textId="0B32832B" w:rsidR="001374BE" w:rsidRDefault="00D07D3B" w:rsidP="6DCBBDB1">
            <w:pPr>
              <w:pStyle w:val="TableRowCentered"/>
              <w:jc w:val="left"/>
              <w:rPr>
                <w:sz w:val="22"/>
                <w:szCs w:val="22"/>
              </w:rPr>
            </w:pPr>
            <w:r>
              <w:rPr>
                <w:sz w:val="22"/>
                <w:szCs w:val="22"/>
              </w:rPr>
              <w:t>5</w:t>
            </w:r>
          </w:p>
        </w:tc>
      </w:tr>
    </w:tbl>
    <w:p w14:paraId="2A7D5540" w14:textId="77777777" w:rsidR="00E66558" w:rsidRDefault="00E66558">
      <w:pPr>
        <w:spacing w:before="240" w:after="0"/>
        <w:rPr>
          <w:b/>
          <w:bCs/>
          <w:color w:val="104F75"/>
          <w:sz w:val="28"/>
          <w:szCs w:val="28"/>
        </w:rPr>
      </w:pPr>
    </w:p>
    <w:p w14:paraId="2A7D5541" w14:textId="0B412E55" w:rsidR="00E66558" w:rsidRDefault="009D71E8" w:rsidP="00120AB1">
      <w:r>
        <w:rPr>
          <w:b/>
          <w:bCs/>
          <w:color w:val="104F75"/>
          <w:sz w:val="28"/>
          <w:szCs w:val="28"/>
        </w:rPr>
        <w:t xml:space="preserve">Total budgeted cost: £ </w:t>
      </w:r>
      <w:r w:rsidR="00B55CC9">
        <w:rPr>
          <w:i/>
          <w:iCs/>
          <w:color w:val="104F75"/>
          <w:sz w:val="28"/>
          <w:szCs w:val="28"/>
        </w:rPr>
        <w:t>214,052</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62497" w14:textId="6A43188B" w:rsidR="002A67FF" w:rsidRPr="001F3A40" w:rsidRDefault="002A67FF" w:rsidP="002A67FF">
            <w:pPr>
              <w:pStyle w:val="TableRow"/>
              <w:rPr>
                <w:b/>
                <w:bCs/>
                <w:color w:val="007BB8"/>
                <w:sz w:val="20"/>
                <w:szCs w:val="20"/>
              </w:rPr>
            </w:pPr>
            <w:r w:rsidRPr="001F3A40">
              <w:rPr>
                <w:b/>
                <w:bCs/>
                <w:color w:val="007BB8"/>
                <w:sz w:val="20"/>
                <w:szCs w:val="20"/>
              </w:rPr>
              <w:t xml:space="preserve">Early Years GLD </w:t>
            </w:r>
            <w:r w:rsidR="0013579A" w:rsidRPr="001F3A40">
              <w:rPr>
                <w:b/>
                <w:bCs/>
                <w:color w:val="007BB8"/>
                <w:sz w:val="20"/>
                <w:szCs w:val="20"/>
              </w:rPr>
              <w:t>–</w:t>
            </w:r>
            <w:r w:rsidR="00FD5A71" w:rsidRPr="001F3A40">
              <w:rPr>
                <w:b/>
                <w:bCs/>
                <w:color w:val="007BB8"/>
                <w:sz w:val="20"/>
                <w:szCs w:val="20"/>
              </w:rPr>
              <w:t xml:space="preserve"> </w:t>
            </w:r>
            <w:r w:rsidR="0013579A" w:rsidRPr="001F3A40">
              <w:rPr>
                <w:b/>
                <w:bCs/>
                <w:color w:val="007BB8"/>
                <w:sz w:val="20"/>
                <w:szCs w:val="20"/>
              </w:rPr>
              <w:t>July 2024</w:t>
            </w:r>
          </w:p>
          <w:p w14:paraId="3AD65C92" w14:textId="3F67BDAD" w:rsidR="002A67FF" w:rsidRPr="001F3A40" w:rsidRDefault="002A67FF" w:rsidP="002A67FF">
            <w:pPr>
              <w:pStyle w:val="TableRow"/>
              <w:rPr>
                <w:color w:val="007BB8"/>
                <w:sz w:val="20"/>
                <w:szCs w:val="20"/>
              </w:rPr>
            </w:pPr>
            <w:r w:rsidRPr="001F3A40">
              <w:rPr>
                <w:color w:val="007BB8"/>
                <w:sz w:val="20"/>
                <w:szCs w:val="20"/>
              </w:rPr>
              <w:t xml:space="preserve"> </w:t>
            </w:r>
            <w:r w:rsidR="00240C8A" w:rsidRPr="001F3A40">
              <w:rPr>
                <w:color w:val="007BB8"/>
                <w:sz w:val="20"/>
                <w:szCs w:val="20"/>
              </w:rPr>
              <w:t>5</w:t>
            </w:r>
            <w:r w:rsidRPr="001F3A40">
              <w:rPr>
                <w:color w:val="007BB8"/>
                <w:sz w:val="20"/>
                <w:szCs w:val="20"/>
              </w:rPr>
              <w:t xml:space="preserve">2% of EYPP children </w:t>
            </w:r>
            <w:r w:rsidR="00B03846" w:rsidRPr="001F3A40">
              <w:rPr>
                <w:color w:val="007BB8"/>
                <w:sz w:val="20"/>
                <w:szCs w:val="20"/>
              </w:rPr>
              <w:t xml:space="preserve">at Rosemellin </w:t>
            </w:r>
            <w:r w:rsidRPr="001F3A40">
              <w:rPr>
                <w:color w:val="007BB8"/>
                <w:sz w:val="20"/>
                <w:szCs w:val="20"/>
              </w:rPr>
              <w:t xml:space="preserve">attained a good level of development compared to </w:t>
            </w:r>
            <w:r w:rsidR="00891C4A" w:rsidRPr="001F3A40">
              <w:rPr>
                <w:color w:val="007BB8"/>
                <w:sz w:val="20"/>
                <w:szCs w:val="20"/>
              </w:rPr>
              <w:t>72</w:t>
            </w:r>
            <w:r w:rsidRPr="001F3A40">
              <w:rPr>
                <w:color w:val="007BB8"/>
                <w:sz w:val="20"/>
                <w:szCs w:val="20"/>
              </w:rPr>
              <w:t xml:space="preserve">% of non-EYPP children. </w:t>
            </w:r>
            <w:r w:rsidR="00736C35" w:rsidRPr="001F3A40">
              <w:rPr>
                <w:color w:val="007BB8"/>
                <w:sz w:val="20"/>
                <w:szCs w:val="20"/>
              </w:rPr>
              <w:t>(Cornwall EYPP = 56%</w:t>
            </w:r>
            <w:r w:rsidR="00B03846" w:rsidRPr="001F3A40">
              <w:rPr>
                <w:color w:val="007BB8"/>
                <w:sz w:val="20"/>
                <w:szCs w:val="20"/>
              </w:rPr>
              <w:t>, Not EYPP = 72%)</w:t>
            </w:r>
          </w:p>
          <w:p w14:paraId="0592A09E" w14:textId="2B117685" w:rsidR="00FD373B" w:rsidRPr="001F3A40" w:rsidRDefault="00FD373B" w:rsidP="002A67FF">
            <w:pPr>
              <w:pStyle w:val="TableRow"/>
              <w:rPr>
                <w:color w:val="007BB8"/>
                <w:sz w:val="20"/>
                <w:szCs w:val="20"/>
              </w:rPr>
            </w:pPr>
            <w:r w:rsidRPr="001F3A40">
              <w:rPr>
                <w:color w:val="007BB8"/>
                <w:sz w:val="20"/>
                <w:szCs w:val="20"/>
              </w:rPr>
              <w:t xml:space="preserve">The EYPP </w:t>
            </w:r>
            <w:r w:rsidR="008619F0" w:rsidRPr="001F3A40">
              <w:rPr>
                <w:color w:val="007BB8"/>
                <w:sz w:val="20"/>
                <w:szCs w:val="20"/>
              </w:rPr>
              <w:t xml:space="preserve">% is below the non-EYPP % for every Early Learning Goal apart from </w:t>
            </w:r>
            <w:r w:rsidR="00FD5A71" w:rsidRPr="001F3A40">
              <w:rPr>
                <w:color w:val="007BB8"/>
                <w:sz w:val="20"/>
                <w:szCs w:val="20"/>
              </w:rPr>
              <w:t>Fine Motor Skills</w:t>
            </w:r>
            <w:r w:rsidR="0013579A" w:rsidRPr="001F3A40">
              <w:rPr>
                <w:color w:val="007BB8"/>
                <w:sz w:val="20"/>
                <w:szCs w:val="20"/>
              </w:rPr>
              <w:t>.</w:t>
            </w:r>
          </w:p>
          <w:p w14:paraId="4CAA21DA" w14:textId="77777777" w:rsidR="002A67FF" w:rsidRPr="001F3A40" w:rsidRDefault="002A67FF" w:rsidP="002A67FF">
            <w:pPr>
              <w:pStyle w:val="TableRow"/>
              <w:rPr>
                <w:color w:val="007BB8"/>
                <w:sz w:val="20"/>
                <w:szCs w:val="20"/>
              </w:rPr>
            </w:pPr>
          </w:p>
          <w:p w14:paraId="35E19212" w14:textId="360EE38D" w:rsidR="002A67FF" w:rsidRPr="001F3A40" w:rsidRDefault="002A67FF" w:rsidP="002A67FF">
            <w:pPr>
              <w:pStyle w:val="TableRow"/>
              <w:rPr>
                <w:color w:val="007BB8"/>
                <w:sz w:val="20"/>
                <w:szCs w:val="20"/>
              </w:rPr>
            </w:pPr>
            <w:r w:rsidRPr="001F3A40">
              <w:rPr>
                <w:b/>
                <w:bCs/>
                <w:color w:val="007BB8"/>
                <w:sz w:val="20"/>
                <w:szCs w:val="20"/>
              </w:rPr>
              <w:t>Phonics</w:t>
            </w:r>
            <w:r w:rsidR="00BB5F18">
              <w:rPr>
                <w:b/>
                <w:bCs/>
                <w:color w:val="007BB8"/>
                <w:sz w:val="20"/>
                <w:szCs w:val="20"/>
              </w:rPr>
              <w:t xml:space="preserve"> – July 2024</w:t>
            </w:r>
          </w:p>
          <w:p w14:paraId="29AD8944" w14:textId="5E9D24DC" w:rsidR="002A67FF" w:rsidRPr="001F3A40" w:rsidRDefault="002A67FF" w:rsidP="002A67FF">
            <w:pPr>
              <w:pStyle w:val="TableRow"/>
              <w:rPr>
                <w:color w:val="007BB8"/>
                <w:sz w:val="20"/>
                <w:szCs w:val="20"/>
              </w:rPr>
            </w:pPr>
            <w:r w:rsidRPr="001F3A40">
              <w:rPr>
                <w:color w:val="007BB8"/>
                <w:sz w:val="20"/>
                <w:szCs w:val="20"/>
              </w:rPr>
              <w:t xml:space="preserve">By the end of KS1, </w:t>
            </w:r>
            <w:r w:rsidR="00245ACC" w:rsidRPr="001F3A40">
              <w:rPr>
                <w:color w:val="007BB8"/>
                <w:sz w:val="20"/>
                <w:szCs w:val="20"/>
              </w:rPr>
              <w:t>95</w:t>
            </w:r>
            <w:r w:rsidRPr="001F3A40">
              <w:rPr>
                <w:color w:val="007BB8"/>
                <w:sz w:val="20"/>
                <w:szCs w:val="20"/>
              </w:rPr>
              <w:t>% of disadvantaged children at Rosemellin and 9</w:t>
            </w:r>
            <w:r w:rsidR="00245ACC" w:rsidRPr="001F3A40">
              <w:rPr>
                <w:color w:val="007BB8"/>
                <w:sz w:val="20"/>
                <w:szCs w:val="20"/>
              </w:rPr>
              <w:t>5</w:t>
            </w:r>
            <w:r w:rsidRPr="001F3A40">
              <w:rPr>
                <w:color w:val="007BB8"/>
                <w:sz w:val="20"/>
                <w:szCs w:val="20"/>
              </w:rPr>
              <w:t xml:space="preserve">% of non-disadvantaged children at Rosemellin had attained the expected standard in phonics. </w:t>
            </w:r>
            <w:r w:rsidR="001F3A40" w:rsidRPr="001F3A40">
              <w:rPr>
                <w:color w:val="007BB8"/>
                <w:sz w:val="20"/>
                <w:szCs w:val="20"/>
              </w:rPr>
              <w:t>(</w:t>
            </w:r>
            <w:r w:rsidRPr="001F3A40">
              <w:rPr>
                <w:color w:val="007BB8"/>
                <w:sz w:val="20"/>
                <w:szCs w:val="20"/>
              </w:rPr>
              <w:t xml:space="preserve">This is in comparison to </w:t>
            </w:r>
            <w:r w:rsidR="001F3A40" w:rsidRPr="001F3A40">
              <w:rPr>
                <w:color w:val="007BB8"/>
                <w:sz w:val="20"/>
                <w:szCs w:val="20"/>
              </w:rPr>
              <w:t>81</w:t>
            </w:r>
            <w:r w:rsidRPr="001F3A40">
              <w:rPr>
                <w:color w:val="007BB8"/>
                <w:sz w:val="20"/>
                <w:szCs w:val="20"/>
              </w:rPr>
              <w:t>% and 9</w:t>
            </w:r>
            <w:r w:rsidR="001F3A40" w:rsidRPr="001F3A40">
              <w:rPr>
                <w:color w:val="007BB8"/>
                <w:sz w:val="20"/>
                <w:szCs w:val="20"/>
              </w:rPr>
              <w:t>1</w:t>
            </w:r>
            <w:r w:rsidRPr="001F3A40">
              <w:rPr>
                <w:color w:val="007BB8"/>
                <w:sz w:val="20"/>
                <w:szCs w:val="20"/>
              </w:rPr>
              <w:t xml:space="preserve">% respectively </w:t>
            </w:r>
            <w:r w:rsidR="001F3A40" w:rsidRPr="001F3A40">
              <w:rPr>
                <w:color w:val="007BB8"/>
                <w:sz w:val="20"/>
                <w:szCs w:val="20"/>
              </w:rPr>
              <w:t>nationally</w:t>
            </w:r>
            <w:r w:rsidRPr="001F3A40">
              <w:rPr>
                <w:color w:val="007BB8"/>
                <w:sz w:val="20"/>
                <w:szCs w:val="20"/>
              </w:rPr>
              <w:t>.</w:t>
            </w:r>
            <w:r w:rsidR="001F3A40" w:rsidRPr="001F3A40">
              <w:rPr>
                <w:color w:val="007BB8"/>
                <w:sz w:val="20"/>
                <w:szCs w:val="20"/>
              </w:rPr>
              <w:t>)</w:t>
            </w:r>
          </w:p>
          <w:p w14:paraId="0ED907F1" w14:textId="77777777" w:rsidR="00245ACC" w:rsidRPr="001F3A40" w:rsidRDefault="00245ACC" w:rsidP="002A67FF">
            <w:pPr>
              <w:pStyle w:val="TableRow"/>
              <w:rPr>
                <w:color w:val="007BB8"/>
                <w:sz w:val="20"/>
                <w:szCs w:val="20"/>
              </w:rPr>
            </w:pPr>
          </w:p>
          <w:p w14:paraId="1405B54B" w14:textId="6FEC7040" w:rsidR="0007546B" w:rsidRPr="001F3A40" w:rsidRDefault="0007546B" w:rsidP="0007546B">
            <w:pPr>
              <w:pStyle w:val="TableRow"/>
              <w:rPr>
                <w:color w:val="007BB8"/>
                <w:sz w:val="20"/>
                <w:szCs w:val="20"/>
              </w:rPr>
            </w:pPr>
            <w:r w:rsidRPr="001F3A40">
              <w:rPr>
                <w:color w:val="007BB8"/>
                <w:sz w:val="20"/>
                <w:szCs w:val="20"/>
              </w:rPr>
              <w:t>14/17 – 8</w:t>
            </w:r>
            <w:r w:rsidR="00F658F9" w:rsidRPr="001F3A40">
              <w:rPr>
                <w:color w:val="007BB8"/>
                <w:sz w:val="20"/>
                <w:szCs w:val="20"/>
              </w:rPr>
              <w:t>1</w:t>
            </w:r>
            <w:r w:rsidRPr="001F3A40">
              <w:rPr>
                <w:color w:val="007BB8"/>
                <w:sz w:val="20"/>
                <w:szCs w:val="20"/>
              </w:rPr>
              <w:t>%</w:t>
            </w:r>
            <w:r w:rsidR="006F5075" w:rsidRPr="001F3A40">
              <w:rPr>
                <w:color w:val="007BB8"/>
                <w:sz w:val="20"/>
                <w:szCs w:val="20"/>
              </w:rPr>
              <w:t xml:space="preserve"> at expected standard</w:t>
            </w:r>
            <w:r w:rsidRPr="001F3A40">
              <w:rPr>
                <w:color w:val="007BB8"/>
                <w:sz w:val="20"/>
                <w:szCs w:val="20"/>
              </w:rPr>
              <w:t xml:space="preserve"> for PP children in Y</w:t>
            </w:r>
            <w:proofErr w:type="gramStart"/>
            <w:r w:rsidRPr="001F3A40">
              <w:rPr>
                <w:color w:val="007BB8"/>
                <w:sz w:val="20"/>
                <w:szCs w:val="20"/>
              </w:rPr>
              <w:t>1</w:t>
            </w:r>
            <w:r w:rsidR="00192F2A" w:rsidRPr="001F3A40">
              <w:rPr>
                <w:color w:val="007BB8"/>
                <w:sz w:val="20"/>
                <w:szCs w:val="20"/>
              </w:rPr>
              <w:t xml:space="preserve">  </w:t>
            </w:r>
            <w:r w:rsidR="00C66131" w:rsidRPr="001F3A40">
              <w:rPr>
                <w:color w:val="007BB8"/>
                <w:sz w:val="20"/>
                <w:szCs w:val="20"/>
              </w:rPr>
              <w:t>(</w:t>
            </w:r>
            <w:proofErr w:type="gramEnd"/>
            <w:r w:rsidR="00C66131" w:rsidRPr="001F3A40">
              <w:rPr>
                <w:color w:val="007BB8"/>
                <w:sz w:val="20"/>
                <w:szCs w:val="20"/>
              </w:rPr>
              <w:t>8</w:t>
            </w:r>
            <w:r w:rsidR="00F658F9" w:rsidRPr="001F3A40">
              <w:rPr>
                <w:color w:val="007BB8"/>
                <w:sz w:val="20"/>
                <w:szCs w:val="20"/>
              </w:rPr>
              <w:t>3</w:t>
            </w:r>
            <w:r w:rsidR="00C66131" w:rsidRPr="001F3A40">
              <w:rPr>
                <w:color w:val="007BB8"/>
                <w:sz w:val="20"/>
                <w:szCs w:val="20"/>
              </w:rPr>
              <w:t>% national)</w:t>
            </w:r>
          </w:p>
          <w:p w14:paraId="3A08B698" w14:textId="262F0CF5" w:rsidR="0007546B" w:rsidRPr="001F3A40" w:rsidRDefault="0007546B" w:rsidP="0007546B">
            <w:pPr>
              <w:pStyle w:val="TableRow"/>
              <w:rPr>
                <w:color w:val="007BB8"/>
                <w:sz w:val="20"/>
                <w:szCs w:val="20"/>
              </w:rPr>
            </w:pPr>
            <w:r w:rsidRPr="001F3A40">
              <w:rPr>
                <w:color w:val="007BB8"/>
                <w:sz w:val="20"/>
                <w:szCs w:val="20"/>
              </w:rPr>
              <w:t xml:space="preserve">32/40 – 80% </w:t>
            </w:r>
            <w:r w:rsidR="006F5075" w:rsidRPr="001F3A40">
              <w:rPr>
                <w:color w:val="007BB8"/>
                <w:sz w:val="20"/>
                <w:szCs w:val="20"/>
              </w:rPr>
              <w:t xml:space="preserve">at expected standard </w:t>
            </w:r>
            <w:r w:rsidRPr="001F3A40">
              <w:rPr>
                <w:color w:val="007BB8"/>
                <w:sz w:val="20"/>
                <w:szCs w:val="20"/>
              </w:rPr>
              <w:t>for non-PP children in Y1</w:t>
            </w:r>
            <w:r w:rsidR="00171195" w:rsidRPr="001F3A40">
              <w:rPr>
                <w:color w:val="007BB8"/>
                <w:sz w:val="20"/>
                <w:szCs w:val="20"/>
              </w:rPr>
              <w:t xml:space="preserve"> </w:t>
            </w:r>
          </w:p>
          <w:p w14:paraId="7B51AF78" w14:textId="029B9851" w:rsidR="0007546B" w:rsidRPr="001F3A40" w:rsidRDefault="0007546B" w:rsidP="0007546B">
            <w:pPr>
              <w:pStyle w:val="TableRow"/>
              <w:rPr>
                <w:color w:val="007BB8"/>
                <w:sz w:val="20"/>
                <w:szCs w:val="20"/>
              </w:rPr>
            </w:pPr>
            <w:r w:rsidRPr="001F3A40">
              <w:rPr>
                <w:color w:val="007BB8"/>
                <w:sz w:val="20"/>
                <w:szCs w:val="20"/>
              </w:rPr>
              <w:t xml:space="preserve">46/57 – 81% whole Y1 </w:t>
            </w:r>
            <w:proofErr w:type="gramStart"/>
            <w:r w:rsidRPr="001F3A40">
              <w:rPr>
                <w:color w:val="007BB8"/>
                <w:sz w:val="20"/>
                <w:szCs w:val="20"/>
              </w:rPr>
              <w:t>cohort</w:t>
            </w:r>
            <w:r w:rsidR="005D2829" w:rsidRPr="001F3A40">
              <w:rPr>
                <w:color w:val="007BB8"/>
                <w:sz w:val="20"/>
                <w:szCs w:val="20"/>
              </w:rPr>
              <w:t xml:space="preserve">  (</w:t>
            </w:r>
            <w:proofErr w:type="gramEnd"/>
            <w:r w:rsidR="00171195" w:rsidRPr="001F3A40">
              <w:rPr>
                <w:color w:val="007BB8"/>
                <w:sz w:val="20"/>
                <w:szCs w:val="20"/>
              </w:rPr>
              <w:t>80% national)</w:t>
            </w:r>
          </w:p>
          <w:p w14:paraId="07C58F06" w14:textId="77777777" w:rsidR="0007546B" w:rsidRPr="0007546B" w:rsidRDefault="0007546B" w:rsidP="0007546B">
            <w:pPr>
              <w:pStyle w:val="TableRow"/>
              <w:rPr>
                <w:sz w:val="20"/>
                <w:szCs w:val="20"/>
              </w:rPr>
            </w:pPr>
          </w:p>
          <w:p w14:paraId="6C61D92A" w14:textId="20B81AE7" w:rsidR="002A67FF" w:rsidRPr="00FD44FE" w:rsidRDefault="002A67FF" w:rsidP="002A67FF">
            <w:pPr>
              <w:pStyle w:val="TableRow"/>
              <w:rPr>
                <w:b/>
                <w:bCs/>
                <w:color w:val="007BB8"/>
                <w:sz w:val="20"/>
                <w:szCs w:val="20"/>
              </w:rPr>
            </w:pPr>
            <w:r w:rsidRPr="00FD44FE">
              <w:rPr>
                <w:b/>
                <w:bCs/>
                <w:color w:val="007BB8"/>
                <w:sz w:val="20"/>
                <w:szCs w:val="20"/>
              </w:rPr>
              <w:t>KS1</w:t>
            </w:r>
            <w:r w:rsidR="002641C4">
              <w:rPr>
                <w:b/>
                <w:bCs/>
                <w:color w:val="007BB8"/>
                <w:sz w:val="20"/>
                <w:szCs w:val="20"/>
              </w:rPr>
              <w:t xml:space="preserve"> - July 2024</w:t>
            </w:r>
          </w:p>
          <w:p w14:paraId="00D52004" w14:textId="13B42C2D" w:rsidR="002A67FF" w:rsidRPr="00FD44FE" w:rsidRDefault="002A67FF" w:rsidP="002A67FF">
            <w:pPr>
              <w:pStyle w:val="TableRow"/>
              <w:rPr>
                <w:b/>
                <w:bCs/>
                <w:color w:val="007BB8"/>
                <w:sz w:val="20"/>
                <w:szCs w:val="20"/>
              </w:rPr>
            </w:pPr>
            <w:r w:rsidRPr="00FD44FE">
              <w:rPr>
                <w:b/>
                <w:bCs/>
                <w:color w:val="007BB8"/>
                <w:sz w:val="20"/>
                <w:szCs w:val="20"/>
              </w:rPr>
              <w:t>Reading National: 68%</w:t>
            </w:r>
          </w:p>
          <w:p w14:paraId="0B39ECEF" w14:textId="045EE401" w:rsidR="002A67FF" w:rsidRPr="00FD44FE" w:rsidRDefault="002A67FF" w:rsidP="002A67FF">
            <w:pPr>
              <w:pStyle w:val="TableRow"/>
              <w:rPr>
                <w:color w:val="007BB8"/>
                <w:sz w:val="20"/>
                <w:szCs w:val="20"/>
              </w:rPr>
            </w:pPr>
            <w:proofErr w:type="gramStart"/>
            <w:r w:rsidRPr="00FD44FE">
              <w:rPr>
                <w:color w:val="007BB8"/>
                <w:sz w:val="20"/>
                <w:szCs w:val="20"/>
              </w:rPr>
              <w:t>Overall</w:t>
            </w:r>
            <w:proofErr w:type="gramEnd"/>
            <w:r w:rsidRPr="00FD44FE">
              <w:rPr>
                <w:color w:val="007BB8"/>
                <w:sz w:val="20"/>
                <w:szCs w:val="20"/>
              </w:rPr>
              <w:t xml:space="preserve"> </w:t>
            </w:r>
            <w:r w:rsidR="00570728" w:rsidRPr="00FD44FE">
              <w:rPr>
                <w:color w:val="007BB8"/>
                <w:sz w:val="20"/>
                <w:szCs w:val="20"/>
              </w:rPr>
              <w:t>68</w:t>
            </w:r>
            <w:r w:rsidRPr="00FD44FE">
              <w:rPr>
                <w:color w:val="007BB8"/>
                <w:sz w:val="20"/>
                <w:szCs w:val="20"/>
              </w:rPr>
              <w:t xml:space="preserve">% of children attained at expected levels. </w:t>
            </w:r>
            <w:r w:rsidR="00AD6682" w:rsidRPr="00FD44FE">
              <w:rPr>
                <w:color w:val="007BB8"/>
                <w:sz w:val="20"/>
                <w:szCs w:val="20"/>
              </w:rPr>
              <w:t>73</w:t>
            </w:r>
            <w:r w:rsidRPr="00FD44FE">
              <w:rPr>
                <w:color w:val="007BB8"/>
                <w:sz w:val="20"/>
                <w:szCs w:val="20"/>
              </w:rPr>
              <w:t xml:space="preserve">% of non-disadvantaged attained the expected level compared to </w:t>
            </w:r>
            <w:r w:rsidR="006D5BAA" w:rsidRPr="00FD44FE">
              <w:rPr>
                <w:color w:val="007BB8"/>
                <w:sz w:val="20"/>
                <w:szCs w:val="20"/>
              </w:rPr>
              <w:t>58</w:t>
            </w:r>
            <w:r w:rsidRPr="00FD44FE">
              <w:rPr>
                <w:color w:val="007BB8"/>
                <w:sz w:val="20"/>
                <w:szCs w:val="20"/>
              </w:rPr>
              <w:t>% of disadvantaged</w:t>
            </w:r>
          </w:p>
          <w:p w14:paraId="48433822" w14:textId="6EF72D61" w:rsidR="002A67FF" w:rsidRPr="00FD44FE" w:rsidRDefault="002A67FF" w:rsidP="002A67FF">
            <w:pPr>
              <w:pStyle w:val="TableRow"/>
              <w:rPr>
                <w:b/>
                <w:bCs/>
                <w:color w:val="007BB8"/>
                <w:sz w:val="20"/>
                <w:szCs w:val="20"/>
              </w:rPr>
            </w:pPr>
            <w:r w:rsidRPr="00FD44FE">
              <w:rPr>
                <w:b/>
                <w:bCs/>
                <w:color w:val="007BB8"/>
                <w:sz w:val="20"/>
                <w:szCs w:val="20"/>
              </w:rPr>
              <w:t>Writing National: 6</w:t>
            </w:r>
            <w:r w:rsidR="006D5BAA" w:rsidRPr="00FD44FE">
              <w:rPr>
                <w:b/>
                <w:bCs/>
                <w:color w:val="007BB8"/>
                <w:sz w:val="20"/>
                <w:szCs w:val="20"/>
              </w:rPr>
              <w:t>3</w:t>
            </w:r>
            <w:r w:rsidRPr="00FD44FE">
              <w:rPr>
                <w:b/>
                <w:bCs/>
                <w:color w:val="007BB8"/>
                <w:sz w:val="20"/>
                <w:szCs w:val="20"/>
              </w:rPr>
              <w:t xml:space="preserve">% </w:t>
            </w:r>
          </w:p>
          <w:p w14:paraId="55CD553E" w14:textId="080B7268" w:rsidR="002A67FF" w:rsidRPr="00FD44FE" w:rsidRDefault="002A67FF" w:rsidP="002A67FF">
            <w:pPr>
              <w:pStyle w:val="TableRow"/>
              <w:ind w:left="0"/>
              <w:rPr>
                <w:color w:val="007BB8"/>
                <w:sz w:val="20"/>
                <w:szCs w:val="20"/>
              </w:rPr>
            </w:pPr>
            <w:r w:rsidRPr="00FD44FE">
              <w:rPr>
                <w:color w:val="007BB8"/>
                <w:sz w:val="20"/>
                <w:szCs w:val="20"/>
              </w:rPr>
              <w:t xml:space="preserve"> </w:t>
            </w:r>
            <w:proofErr w:type="gramStart"/>
            <w:r w:rsidRPr="00FD44FE">
              <w:rPr>
                <w:color w:val="007BB8"/>
                <w:sz w:val="20"/>
                <w:szCs w:val="20"/>
              </w:rPr>
              <w:t>Overall</w:t>
            </w:r>
            <w:proofErr w:type="gramEnd"/>
            <w:r w:rsidRPr="00FD44FE">
              <w:rPr>
                <w:color w:val="007BB8"/>
                <w:sz w:val="20"/>
                <w:szCs w:val="20"/>
              </w:rPr>
              <w:t xml:space="preserve"> </w:t>
            </w:r>
            <w:r w:rsidR="006D5BAA" w:rsidRPr="00FD44FE">
              <w:rPr>
                <w:color w:val="007BB8"/>
                <w:sz w:val="20"/>
                <w:szCs w:val="20"/>
              </w:rPr>
              <w:t>67</w:t>
            </w:r>
            <w:r w:rsidRPr="00FD44FE">
              <w:rPr>
                <w:color w:val="007BB8"/>
                <w:sz w:val="20"/>
                <w:szCs w:val="20"/>
              </w:rPr>
              <w:t xml:space="preserve">% of children attained at expected levels. 71% of non-disadvantaged attained the expected level compared to </w:t>
            </w:r>
            <w:r w:rsidR="00094BB8" w:rsidRPr="00FD44FE">
              <w:rPr>
                <w:color w:val="007BB8"/>
                <w:sz w:val="20"/>
                <w:szCs w:val="20"/>
              </w:rPr>
              <w:t>58</w:t>
            </w:r>
            <w:r w:rsidRPr="00FD44FE">
              <w:rPr>
                <w:color w:val="007BB8"/>
                <w:sz w:val="20"/>
                <w:szCs w:val="20"/>
              </w:rPr>
              <w:t>% of disadvantaged</w:t>
            </w:r>
          </w:p>
          <w:p w14:paraId="414C086F" w14:textId="79D27737" w:rsidR="002A67FF" w:rsidRPr="00FD44FE" w:rsidRDefault="002A67FF" w:rsidP="002A67FF">
            <w:pPr>
              <w:pStyle w:val="TableRow"/>
              <w:rPr>
                <w:color w:val="007BB8"/>
                <w:sz w:val="20"/>
                <w:szCs w:val="20"/>
              </w:rPr>
            </w:pPr>
            <w:r w:rsidRPr="00FD44FE">
              <w:rPr>
                <w:color w:val="007BB8"/>
                <w:sz w:val="20"/>
                <w:szCs w:val="20"/>
              </w:rPr>
              <w:t xml:space="preserve"> </w:t>
            </w:r>
            <w:r w:rsidRPr="00FD44FE">
              <w:rPr>
                <w:b/>
                <w:bCs/>
                <w:color w:val="007BB8"/>
                <w:sz w:val="20"/>
                <w:szCs w:val="20"/>
              </w:rPr>
              <w:t>Maths National: 7</w:t>
            </w:r>
            <w:r w:rsidR="00094BB8" w:rsidRPr="00FD44FE">
              <w:rPr>
                <w:b/>
                <w:bCs/>
                <w:color w:val="007BB8"/>
                <w:sz w:val="20"/>
                <w:szCs w:val="20"/>
              </w:rPr>
              <w:t>2</w:t>
            </w:r>
            <w:r w:rsidRPr="00FD44FE">
              <w:rPr>
                <w:b/>
                <w:bCs/>
                <w:color w:val="007BB8"/>
                <w:sz w:val="20"/>
                <w:szCs w:val="20"/>
              </w:rPr>
              <w:t>%</w:t>
            </w:r>
          </w:p>
          <w:p w14:paraId="1CEC6D28" w14:textId="194F7604" w:rsidR="002A67FF" w:rsidRPr="00FD44FE" w:rsidRDefault="002A67FF" w:rsidP="002A67FF">
            <w:pPr>
              <w:pStyle w:val="TableRow"/>
              <w:rPr>
                <w:color w:val="007BB8"/>
                <w:sz w:val="20"/>
                <w:szCs w:val="20"/>
              </w:rPr>
            </w:pPr>
            <w:r w:rsidRPr="00FD44FE">
              <w:rPr>
                <w:color w:val="007BB8"/>
                <w:sz w:val="20"/>
                <w:szCs w:val="20"/>
              </w:rPr>
              <w:t xml:space="preserve"> </w:t>
            </w:r>
            <w:proofErr w:type="gramStart"/>
            <w:r w:rsidRPr="00FD44FE">
              <w:rPr>
                <w:color w:val="007BB8"/>
                <w:sz w:val="20"/>
                <w:szCs w:val="20"/>
              </w:rPr>
              <w:t>Overall</w:t>
            </w:r>
            <w:proofErr w:type="gramEnd"/>
            <w:r w:rsidRPr="00FD44FE">
              <w:rPr>
                <w:color w:val="007BB8"/>
                <w:sz w:val="20"/>
                <w:szCs w:val="20"/>
              </w:rPr>
              <w:t xml:space="preserve"> </w:t>
            </w:r>
            <w:r w:rsidR="00094BB8" w:rsidRPr="00FD44FE">
              <w:rPr>
                <w:color w:val="007BB8"/>
                <w:sz w:val="20"/>
                <w:szCs w:val="20"/>
              </w:rPr>
              <w:t>68</w:t>
            </w:r>
            <w:r w:rsidRPr="00FD44FE">
              <w:rPr>
                <w:color w:val="007BB8"/>
                <w:sz w:val="20"/>
                <w:szCs w:val="20"/>
              </w:rPr>
              <w:t>% of children attained at expected levels. 7</w:t>
            </w:r>
            <w:r w:rsidR="00FD44FE" w:rsidRPr="00FD44FE">
              <w:rPr>
                <w:color w:val="007BB8"/>
                <w:sz w:val="20"/>
                <w:szCs w:val="20"/>
              </w:rPr>
              <w:t>3</w:t>
            </w:r>
            <w:r w:rsidRPr="00FD44FE">
              <w:rPr>
                <w:color w:val="007BB8"/>
                <w:sz w:val="20"/>
                <w:szCs w:val="20"/>
              </w:rPr>
              <w:t xml:space="preserve">% of non-disadvantaged attained the expected level compared to </w:t>
            </w:r>
            <w:r w:rsidR="00FD44FE" w:rsidRPr="00FD44FE">
              <w:rPr>
                <w:color w:val="007BB8"/>
                <w:sz w:val="20"/>
                <w:szCs w:val="20"/>
              </w:rPr>
              <w:t>58</w:t>
            </w:r>
            <w:r w:rsidRPr="00FD44FE">
              <w:rPr>
                <w:color w:val="007BB8"/>
                <w:sz w:val="20"/>
                <w:szCs w:val="20"/>
              </w:rPr>
              <w:t>% of disadvantaged</w:t>
            </w:r>
          </w:p>
          <w:p w14:paraId="35246169" w14:textId="77777777" w:rsidR="002A67FF" w:rsidRPr="009D2B4F" w:rsidRDefault="002A67FF" w:rsidP="002A67FF">
            <w:pPr>
              <w:pStyle w:val="TableRow"/>
              <w:rPr>
                <w:sz w:val="20"/>
                <w:szCs w:val="20"/>
              </w:rPr>
            </w:pPr>
          </w:p>
          <w:p w14:paraId="4FB9D6BB" w14:textId="036FA719" w:rsidR="002A67FF" w:rsidRPr="0001092D" w:rsidRDefault="002A67FF" w:rsidP="002A67FF">
            <w:pPr>
              <w:pStyle w:val="TableRow"/>
              <w:rPr>
                <w:b/>
                <w:bCs/>
                <w:color w:val="007BB8"/>
                <w:sz w:val="20"/>
                <w:szCs w:val="20"/>
              </w:rPr>
            </w:pPr>
            <w:r>
              <w:t xml:space="preserve"> </w:t>
            </w:r>
            <w:r w:rsidRPr="0001092D">
              <w:rPr>
                <w:b/>
                <w:bCs/>
                <w:color w:val="007BB8"/>
                <w:sz w:val="20"/>
                <w:szCs w:val="20"/>
              </w:rPr>
              <w:t>KS2</w:t>
            </w:r>
            <w:r w:rsidR="002641C4" w:rsidRPr="0001092D">
              <w:rPr>
                <w:b/>
                <w:bCs/>
                <w:color w:val="007BB8"/>
                <w:sz w:val="20"/>
                <w:szCs w:val="20"/>
              </w:rPr>
              <w:t xml:space="preserve"> - July 2024</w:t>
            </w:r>
          </w:p>
          <w:p w14:paraId="276F98C1" w14:textId="7228B828" w:rsidR="002A67FF" w:rsidRPr="0001092D" w:rsidRDefault="002A67FF" w:rsidP="002A67FF">
            <w:pPr>
              <w:pStyle w:val="TableRow"/>
              <w:rPr>
                <w:b/>
                <w:bCs/>
                <w:color w:val="007BB8"/>
                <w:sz w:val="20"/>
                <w:szCs w:val="20"/>
              </w:rPr>
            </w:pPr>
            <w:r w:rsidRPr="0001092D">
              <w:rPr>
                <w:color w:val="007BB8"/>
                <w:sz w:val="20"/>
                <w:szCs w:val="20"/>
              </w:rPr>
              <w:t xml:space="preserve"> </w:t>
            </w:r>
            <w:r w:rsidRPr="0001092D">
              <w:rPr>
                <w:b/>
                <w:bCs/>
                <w:color w:val="007BB8"/>
                <w:sz w:val="20"/>
                <w:szCs w:val="20"/>
              </w:rPr>
              <w:t>Reading National: 7</w:t>
            </w:r>
            <w:r w:rsidR="008C1F19" w:rsidRPr="0001092D">
              <w:rPr>
                <w:b/>
                <w:bCs/>
                <w:color w:val="007BB8"/>
                <w:sz w:val="20"/>
                <w:szCs w:val="20"/>
              </w:rPr>
              <w:t>4</w:t>
            </w:r>
            <w:r w:rsidRPr="0001092D">
              <w:rPr>
                <w:b/>
                <w:bCs/>
                <w:color w:val="007BB8"/>
                <w:sz w:val="20"/>
                <w:szCs w:val="20"/>
              </w:rPr>
              <w:t>%</w:t>
            </w:r>
          </w:p>
          <w:p w14:paraId="7F43EF43" w14:textId="71E66501" w:rsidR="002A67FF" w:rsidRPr="0001092D" w:rsidRDefault="002A67FF" w:rsidP="002A67FF">
            <w:pPr>
              <w:pStyle w:val="TableRow"/>
              <w:rPr>
                <w:color w:val="007BB8"/>
                <w:sz w:val="20"/>
                <w:szCs w:val="20"/>
              </w:rPr>
            </w:pPr>
            <w:r w:rsidRPr="0001092D">
              <w:rPr>
                <w:color w:val="007BB8"/>
                <w:sz w:val="20"/>
                <w:szCs w:val="20"/>
              </w:rPr>
              <w:t xml:space="preserve"> </w:t>
            </w:r>
            <w:proofErr w:type="gramStart"/>
            <w:r w:rsidRPr="0001092D">
              <w:rPr>
                <w:color w:val="007BB8"/>
                <w:sz w:val="20"/>
                <w:szCs w:val="20"/>
              </w:rPr>
              <w:t>Overall</w:t>
            </w:r>
            <w:proofErr w:type="gramEnd"/>
            <w:r w:rsidRPr="0001092D">
              <w:rPr>
                <w:color w:val="007BB8"/>
                <w:sz w:val="20"/>
                <w:szCs w:val="20"/>
              </w:rPr>
              <w:t xml:space="preserve"> </w:t>
            </w:r>
            <w:r w:rsidR="008C1F19" w:rsidRPr="0001092D">
              <w:rPr>
                <w:color w:val="007BB8"/>
                <w:sz w:val="20"/>
                <w:szCs w:val="20"/>
              </w:rPr>
              <w:t>68</w:t>
            </w:r>
            <w:r w:rsidRPr="0001092D">
              <w:rPr>
                <w:color w:val="007BB8"/>
                <w:sz w:val="20"/>
                <w:szCs w:val="20"/>
              </w:rPr>
              <w:t xml:space="preserve">% of children attained at expected levels. </w:t>
            </w:r>
            <w:r w:rsidR="00203E9A" w:rsidRPr="0001092D">
              <w:rPr>
                <w:color w:val="007BB8"/>
                <w:sz w:val="20"/>
                <w:szCs w:val="20"/>
              </w:rPr>
              <w:t>85</w:t>
            </w:r>
            <w:r w:rsidRPr="0001092D">
              <w:rPr>
                <w:color w:val="007BB8"/>
                <w:sz w:val="20"/>
                <w:szCs w:val="20"/>
              </w:rPr>
              <w:t>% of non-disadvantaged attained the expected level compared to 5</w:t>
            </w:r>
            <w:r w:rsidR="00203E9A" w:rsidRPr="0001092D">
              <w:rPr>
                <w:color w:val="007BB8"/>
                <w:sz w:val="20"/>
                <w:szCs w:val="20"/>
              </w:rPr>
              <w:t>4</w:t>
            </w:r>
            <w:r w:rsidRPr="0001092D">
              <w:rPr>
                <w:color w:val="007BB8"/>
                <w:sz w:val="20"/>
                <w:szCs w:val="20"/>
              </w:rPr>
              <w:t>% of disadvantaged.</w:t>
            </w:r>
          </w:p>
          <w:p w14:paraId="6C3EE4A8" w14:textId="64E2233F" w:rsidR="002A67FF" w:rsidRPr="0001092D" w:rsidRDefault="002A67FF" w:rsidP="002A67FF">
            <w:pPr>
              <w:pStyle w:val="TableRow"/>
              <w:rPr>
                <w:b/>
                <w:bCs/>
                <w:color w:val="007BB8"/>
                <w:sz w:val="20"/>
                <w:szCs w:val="20"/>
              </w:rPr>
            </w:pPr>
            <w:r w:rsidRPr="0001092D">
              <w:rPr>
                <w:color w:val="007BB8"/>
              </w:rPr>
              <w:t xml:space="preserve"> </w:t>
            </w:r>
            <w:r w:rsidRPr="0001092D">
              <w:rPr>
                <w:b/>
                <w:bCs/>
                <w:color w:val="007BB8"/>
                <w:sz w:val="20"/>
                <w:szCs w:val="20"/>
              </w:rPr>
              <w:t>Writing National: 7</w:t>
            </w:r>
            <w:r w:rsidR="00203E9A" w:rsidRPr="0001092D">
              <w:rPr>
                <w:b/>
                <w:bCs/>
                <w:color w:val="007BB8"/>
                <w:sz w:val="20"/>
                <w:szCs w:val="20"/>
              </w:rPr>
              <w:t>2</w:t>
            </w:r>
            <w:r w:rsidRPr="0001092D">
              <w:rPr>
                <w:b/>
                <w:bCs/>
                <w:color w:val="007BB8"/>
                <w:sz w:val="20"/>
                <w:szCs w:val="20"/>
              </w:rPr>
              <w:t xml:space="preserve">% </w:t>
            </w:r>
          </w:p>
          <w:p w14:paraId="43D70308" w14:textId="110D2A24" w:rsidR="002A67FF" w:rsidRPr="0001092D" w:rsidRDefault="002A67FF" w:rsidP="002A67FF">
            <w:pPr>
              <w:pStyle w:val="TableRow"/>
              <w:rPr>
                <w:color w:val="007BB8"/>
                <w:sz w:val="20"/>
                <w:szCs w:val="20"/>
              </w:rPr>
            </w:pPr>
            <w:proofErr w:type="gramStart"/>
            <w:r w:rsidRPr="0001092D">
              <w:rPr>
                <w:color w:val="007BB8"/>
                <w:sz w:val="20"/>
                <w:szCs w:val="20"/>
              </w:rPr>
              <w:t>Overall</w:t>
            </w:r>
            <w:proofErr w:type="gramEnd"/>
            <w:r w:rsidRPr="0001092D">
              <w:rPr>
                <w:color w:val="007BB8"/>
                <w:sz w:val="20"/>
                <w:szCs w:val="20"/>
              </w:rPr>
              <w:t xml:space="preserve"> </w:t>
            </w:r>
            <w:r w:rsidR="001B6115" w:rsidRPr="0001092D">
              <w:rPr>
                <w:color w:val="007BB8"/>
                <w:sz w:val="20"/>
                <w:szCs w:val="20"/>
              </w:rPr>
              <w:t>63</w:t>
            </w:r>
            <w:r w:rsidRPr="0001092D">
              <w:rPr>
                <w:color w:val="007BB8"/>
                <w:sz w:val="20"/>
                <w:szCs w:val="20"/>
              </w:rPr>
              <w:t xml:space="preserve">% of children attained at expected levels. </w:t>
            </w:r>
            <w:r w:rsidR="001B6115" w:rsidRPr="0001092D">
              <w:rPr>
                <w:color w:val="007BB8"/>
                <w:sz w:val="20"/>
                <w:szCs w:val="20"/>
              </w:rPr>
              <w:t>63</w:t>
            </w:r>
            <w:r w:rsidRPr="0001092D">
              <w:rPr>
                <w:color w:val="007BB8"/>
                <w:sz w:val="20"/>
                <w:szCs w:val="20"/>
              </w:rPr>
              <w:t xml:space="preserve">% of non-disadvantaged attained the expected level compared to </w:t>
            </w:r>
            <w:r w:rsidR="001B6115" w:rsidRPr="0001092D">
              <w:rPr>
                <w:color w:val="007BB8"/>
                <w:sz w:val="20"/>
                <w:szCs w:val="20"/>
              </w:rPr>
              <w:t>6</w:t>
            </w:r>
            <w:r w:rsidR="004279DE" w:rsidRPr="0001092D">
              <w:rPr>
                <w:color w:val="007BB8"/>
                <w:sz w:val="20"/>
                <w:szCs w:val="20"/>
              </w:rPr>
              <w:t>4</w:t>
            </w:r>
            <w:r w:rsidRPr="0001092D">
              <w:rPr>
                <w:color w:val="007BB8"/>
                <w:sz w:val="20"/>
                <w:szCs w:val="20"/>
              </w:rPr>
              <w:t xml:space="preserve">% of disadvantaged. </w:t>
            </w:r>
          </w:p>
          <w:p w14:paraId="2A9C2971" w14:textId="10945729" w:rsidR="002A67FF" w:rsidRPr="0001092D" w:rsidRDefault="002A67FF" w:rsidP="002A67FF">
            <w:pPr>
              <w:pStyle w:val="TableRow"/>
              <w:rPr>
                <w:b/>
                <w:bCs/>
                <w:color w:val="007BB8"/>
                <w:sz w:val="20"/>
                <w:szCs w:val="20"/>
              </w:rPr>
            </w:pPr>
            <w:r w:rsidRPr="0001092D">
              <w:rPr>
                <w:b/>
                <w:bCs/>
                <w:color w:val="007BB8"/>
                <w:sz w:val="20"/>
                <w:szCs w:val="20"/>
              </w:rPr>
              <w:t>Maths National: 7</w:t>
            </w:r>
            <w:r w:rsidR="004279DE" w:rsidRPr="0001092D">
              <w:rPr>
                <w:b/>
                <w:bCs/>
                <w:color w:val="007BB8"/>
                <w:sz w:val="20"/>
                <w:szCs w:val="20"/>
              </w:rPr>
              <w:t>3</w:t>
            </w:r>
            <w:r w:rsidRPr="0001092D">
              <w:rPr>
                <w:b/>
                <w:bCs/>
                <w:color w:val="007BB8"/>
                <w:sz w:val="20"/>
                <w:szCs w:val="20"/>
              </w:rPr>
              <w:t>%</w:t>
            </w:r>
          </w:p>
          <w:p w14:paraId="43EE9E3B" w14:textId="6A711474" w:rsidR="002A67FF" w:rsidRPr="0001092D" w:rsidRDefault="002A67FF" w:rsidP="002A67FF">
            <w:pPr>
              <w:pStyle w:val="TableRow"/>
              <w:rPr>
                <w:color w:val="007BB8"/>
                <w:sz w:val="20"/>
                <w:szCs w:val="20"/>
              </w:rPr>
            </w:pPr>
            <w:r w:rsidRPr="0001092D">
              <w:rPr>
                <w:color w:val="007BB8"/>
                <w:sz w:val="20"/>
                <w:szCs w:val="20"/>
              </w:rPr>
              <w:t xml:space="preserve"> </w:t>
            </w:r>
            <w:proofErr w:type="gramStart"/>
            <w:r w:rsidRPr="0001092D">
              <w:rPr>
                <w:color w:val="007BB8"/>
                <w:sz w:val="20"/>
                <w:szCs w:val="20"/>
              </w:rPr>
              <w:t>Overall</w:t>
            </w:r>
            <w:proofErr w:type="gramEnd"/>
            <w:r w:rsidRPr="0001092D">
              <w:rPr>
                <w:color w:val="007BB8"/>
                <w:sz w:val="20"/>
                <w:szCs w:val="20"/>
              </w:rPr>
              <w:t xml:space="preserve"> </w:t>
            </w:r>
            <w:r w:rsidR="004279DE" w:rsidRPr="0001092D">
              <w:rPr>
                <w:color w:val="007BB8"/>
                <w:sz w:val="20"/>
                <w:szCs w:val="20"/>
              </w:rPr>
              <w:t>64</w:t>
            </w:r>
            <w:r w:rsidRPr="0001092D">
              <w:rPr>
                <w:color w:val="007BB8"/>
                <w:sz w:val="20"/>
                <w:szCs w:val="20"/>
              </w:rPr>
              <w:t xml:space="preserve">% of children attained at expected levels. </w:t>
            </w:r>
            <w:r w:rsidR="005C75F1" w:rsidRPr="0001092D">
              <w:rPr>
                <w:color w:val="007BB8"/>
                <w:sz w:val="20"/>
                <w:szCs w:val="20"/>
              </w:rPr>
              <w:t>70</w:t>
            </w:r>
            <w:r w:rsidRPr="0001092D">
              <w:rPr>
                <w:color w:val="007BB8"/>
                <w:sz w:val="20"/>
                <w:szCs w:val="20"/>
              </w:rPr>
              <w:t xml:space="preserve">% of non-disadvantaged attained the expected level compared to </w:t>
            </w:r>
            <w:r w:rsidR="005C75F1" w:rsidRPr="0001092D">
              <w:rPr>
                <w:color w:val="007BB8"/>
                <w:sz w:val="20"/>
                <w:szCs w:val="20"/>
              </w:rPr>
              <w:t>57</w:t>
            </w:r>
            <w:r w:rsidRPr="0001092D">
              <w:rPr>
                <w:color w:val="007BB8"/>
                <w:sz w:val="20"/>
                <w:szCs w:val="20"/>
              </w:rPr>
              <w:t>% of disadvantaged</w:t>
            </w:r>
          </w:p>
          <w:p w14:paraId="34391088" w14:textId="77777777" w:rsidR="002A67FF" w:rsidRPr="0001092D" w:rsidRDefault="002A67FF" w:rsidP="002A67FF">
            <w:pPr>
              <w:pStyle w:val="TableRow"/>
              <w:rPr>
                <w:b/>
                <w:bCs/>
                <w:color w:val="007BB8"/>
                <w:sz w:val="20"/>
                <w:szCs w:val="20"/>
              </w:rPr>
            </w:pPr>
            <w:r w:rsidRPr="0001092D">
              <w:rPr>
                <w:color w:val="007BB8"/>
                <w:sz w:val="20"/>
                <w:szCs w:val="20"/>
              </w:rPr>
              <w:t xml:space="preserve"> </w:t>
            </w:r>
            <w:r w:rsidRPr="0001092D">
              <w:rPr>
                <w:b/>
                <w:bCs/>
                <w:color w:val="007BB8"/>
                <w:sz w:val="20"/>
                <w:szCs w:val="20"/>
              </w:rPr>
              <w:t>GPS National: 72%</w:t>
            </w:r>
          </w:p>
          <w:p w14:paraId="0C3BF5BF" w14:textId="7B3691B2" w:rsidR="002A67FF" w:rsidRPr="0001092D" w:rsidRDefault="002A67FF" w:rsidP="002A67FF">
            <w:pPr>
              <w:pStyle w:val="TableRow"/>
              <w:rPr>
                <w:color w:val="007BB8"/>
                <w:sz w:val="20"/>
                <w:szCs w:val="20"/>
              </w:rPr>
            </w:pPr>
            <w:r w:rsidRPr="0001092D">
              <w:rPr>
                <w:color w:val="007BB8"/>
                <w:sz w:val="20"/>
                <w:szCs w:val="20"/>
              </w:rPr>
              <w:t xml:space="preserve"> </w:t>
            </w:r>
            <w:proofErr w:type="gramStart"/>
            <w:r w:rsidRPr="0001092D">
              <w:rPr>
                <w:color w:val="007BB8"/>
                <w:sz w:val="20"/>
                <w:szCs w:val="20"/>
              </w:rPr>
              <w:t>Overall</w:t>
            </w:r>
            <w:proofErr w:type="gramEnd"/>
            <w:r w:rsidRPr="0001092D">
              <w:rPr>
                <w:color w:val="007BB8"/>
                <w:sz w:val="20"/>
                <w:szCs w:val="20"/>
              </w:rPr>
              <w:t xml:space="preserve"> </w:t>
            </w:r>
            <w:r w:rsidR="00A05A8D" w:rsidRPr="0001092D">
              <w:rPr>
                <w:color w:val="007BB8"/>
                <w:sz w:val="20"/>
                <w:szCs w:val="20"/>
              </w:rPr>
              <w:t>55</w:t>
            </w:r>
            <w:r w:rsidRPr="0001092D">
              <w:rPr>
                <w:color w:val="007BB8"/>
                <w:sz w:val="20"/>
                <w:szCs w:val="20"/>
              </w:rPr>
              <w:t xml:space="preserve">% of children attained at expected levels. </w:t>
            </w:r>
            <w:r w:rsidR="00A05A8D" w:rsidRPr="0001092D">
              <w:rPr>
                <w:color w:val="007BB8"/>
                <w:sz w:val="20"/>
                <w:szCs w:val="20"/>
              </w:rPr>
              <w:t>67</w:t>
            </w:r>
            <w:r w:rsidRPr="0001092D">
              <w:rPr>
                <w:color w:val="007BB8"/>
                <w:sz w:val="20"/>
                <w:szCs w:val="20"/>
              </w:rPr>
              <w:t xml:space="preserve">% of non-disadvantaged attained the expected level compared to </w:t>
            </w:r>
            <w:r w:rsidR="000639A6" w:rsidRPr="0001092D">
              <w:rPr>
                <w:color w:val="007BB8"/>
                <w:sz w:val="20"/>
                <w:szCs w:val="20"/>
              </w:rPr>
              <w:t>46</w:t>
            </w:r>
            <w:r w:rsidRPr="0001092D">
              <w:rPr>
                <w:color w:val="007BB8"/>
                <w:sz w:val="20"/>
                <w:szCs w:val="20"/>
              </w:rPr>
              <w:t xml:space="preserve">% disadvantaged </w:t>
            </w:r>
          </w:p>
          <w:p w14:paraId="734F46AC" w14:textId="25BD8F81" w:rsidR="002A67FF" w:rsidRPr="0001092D" w:rsidRDefault="002A67FF" w:rsidP="002A67FF">
            <w:pPr>
              <w:pStyle w:val="TableRow"/>
              <w:ind w:left="0"/>
              <w:rPr>
                <w:b/>
                <w:bCs/>
                <w:color w:val="007BB8"/>
                <w:sz w:val="20"/>
                <w:szCs w:val="20"/>
              </w:rPr>
            </w:pPr>
            <w:r w:rsidRPr="0001092D">
              <w:rPr>
                <w:color w:val="007BB8"/>
              </w:rPr>
              <w:t xml:space="preserve"> </w:t>
            </w:r>
            <w:r w:rsidRPr="0001092D">
              <w:rPr>
                <w:b/>
                <w:bCs/>
                <w:color w:val="007BB8"/>
                <w:sz w:val="20"/>
                <w:szCs w:val="20"/>
              </w:rPr>
              <w:t xml:space="preserve">Combined National: </w:t>
            </w:r>
            <w:r w:rsidR="000639A6" w:rsidRPr="0001092D">
              <w:rPr>
                <w:b/>
                <w:bCs/>
                <w:color w:val="007BB8"/>
                <w:sz w:val="20"/>
                <w:szCs w:val="20"/>
              </w:rPr>
              <w:t>60</w:t>
            </w:r>
            <w:r w:rsidRPr="0001092D">
              <w:rPr>
                <w:b/>
                <w:bCs/>
                <w:color w:val="007BB8"/>
                <w:sz w:val="20"/>
                <w:szCs w:val="20"/>
              </w:rPr>
              <w:t>%</w:t>
            </w:r>
          </w:p>
          <w:p w14:paraId="5B8BA285" w14:textId="32D5CE70" w:rsidR="00C65D0A" w:rsidRDefault="002A67FF" w:rsidP="00A6698C">
            <w:pPr>
              <w:pStyle w:val="TableRow"/>
              <w:rPr>
                <w:color w:val="007BB8"/>
              </w:rPr>
            </w:pPr>
            <w:r w:rsidRPr="0001092D">
              <w:rPr>
                <w:color w:val="007BB8"/>
                <w:sz w:val="20"/>
                <w:szCs w:val="20"/>
              </w:rPr>
              <w:t xml:space="preserve"> </w:t>
            </w:r>
            <w:proofErr w:type="gramStart"/>
            <w:r w:rsidRPr="0001092D">
              <w:rPr>
                <w:color w:val="007BB8"/>
                <w:sz w:val="20"/>
                <w:szCs w:val="20"/>
              </w:rPr>
              <w:t>Overall</w:t>
            </w:r>
            <w:proofErr w:type="gramEnd"/>
            <w:r w:rsidRPr="0001092D">
              <w:rPr>
                <w:color w:val="007BB8"/>
                <w:sz w:val="20"/>
                <w:szCs w:val="20"/>
              </w:rPr>
              <w:t xml:space="preserve"> </w:t>
            </w:r>
            <w:r w:rsidR="000639A6" w:rsidRPr="0001092D">
              <w:rPr>
                <w:color w:val="007BB8"/>
                <w:sz w:val="20"/>
                <w:szCs w:val="20"/>
              </w:rPr>
              <w:t>48</w:t>
            </w:r>
            <w:r w:rsidRPr="0001092D">
              <w:rPr>
                <w:color w:val="007BB8"/>
                <w:sz w:val="20"/>
                <w:szCs w:val="20"/>
              </w:rPr>
              <w:t xml:space="preserve">% of children attained at expected levels. </w:t>
            </w:r>
            <w:r w:rsidR="0001092D" w:rsidRPr="0001092D">
              <w:rPr>
                <w:color w:val="007BB8"/>
                <w:sz w:val="20"/>
                <w:szCs w:val="20"/>
              </w:rPr>
              <w:t>56</w:t>
            </w:r>
            <w:r w:rsidRPr="0001092D">
              <w:rPr>
                <w:color w:val="007BB8"/>
                <w:sz w:val="20"/>
                <w:szCs w:val="20"/>
              </w:rPr>
              <w:t xml:space="preserve">% of non-disadvantaged attained the expected level compared to </w:t>
            </w:r>
            <w:r w:rsidR="0001092D" w:rsidRPr="0001092D">
              <w:rPr>
                <w:color w:val="007BB8"/>
                <w:sz w:val="20"/>
                <w:szCs w:val="20"/>
              </w:rPr>
              <w:t>43</w:t>
            </w:r>
            <w:r w:rsidRPr="0001092D">
              <w:rPr>
                <w:color w:val="007BB8"/>
                <w:sz w:val="20"/>
                <w:szCs w:val="20"/>
              </w:rPr>
              <w:t>% disadvantaged</w:t>
            </w:r>
            <w:r w:rsidRPr="0001092D">
              <w:rPr>
                <w:color w:val="007BB8"/>
              </w:rPr>
              <w:t xml:space="preserve"> </w:t>
            </w:r>
          </w:p>
          <w:p w14:paraId="50BD3B04" w14:textId="77777777" w:rsidR="00A6698C" w:rsidRPr="00A6698C" w:rsidRDefault="00A6698C" w:rsidP="00A6698C">
            <w:pPr>
              <w:pStyle w:val="TableRow"/>
              <w:rPr>
                <w:color w:val="007BB8"/>
                <w:sz w:val="20"/>
                <w:szCs w:val="20"/>
              </w:rPr>
            </w:pPr>
          </w:p>
          <w:p w14:paraId="0BCA8D73" w14:textId="1770A252" w:rsidR="00A6698C" w:rsidRDefault="00A6698C" w:rsidP="00A6698C">
            <w:pPr>
              <w:pStyle w:val="TableRow"/>
              <w:rPr>
                <w:color w:val="007BB8"/>
                <w:sz w:val="20"/>
                <w:szCs w:val="20"/>
              </w:rPr>
            </w:pPr>
            <w:r>
              <w:rPr>
                <w:color w:val="007BB8"/>
                <w:sz w:val="20"/>
                <w:szCs w:val="20"/>
              </w:rPr>
              <w:t>The p</w:t>
            </w:r>
            <w:r w:rsidRPr="00A6698C">
              <w:rPr>
                <w:color w:val="007BB8"/>
                <w:sz w:val="20"/>
                <w:szCs w:val="20"/>
              </w:rPr>
              <w:t xml:space="preserve">revious </w:t>
            </w:r>
            <w:r w:rsidR="00C90A00">
              <w:rPr>
                <w:color w:val="007BB8"/>
                <w:sz w:val="20"/>
                <w:szCs w:val="20"/>
              </w:rPr>
              <w:t>3-year</w:t>
            </w:r>
            <w:r w:rsidR="00BD4390">
              <w:rPr>
                <w:color w:val="007BB8"/>
                <w:sz w:val="20"/>
                <w:szCs w:val="20"/>
              </w:rPr>
              <w:t xml:space="preserve"> Pupil Premium </w:t>
            </w:r>
            <w:r w:rsidR="00296012">
              <w:rPr>
                <w:color w:val="007BB8"/>
                <w:sz w:val="20"/>
                <w:szCs w:val="20"/>
              </w:rPr>
              <w:t>strategy statement contain</w:t>
            </w:r>
            <w:r w:rsidR="003635BA">
              <w:rPr>
                <w:color w:val="007BB8"/>
                <w:sz w:val="20"/>
                <w:szCs w:val="20"/>
              </w:rPr>
              <w:t>ed</w:t>
            </w:r>
            <w:r w:rsidR="00296012">
              <w:rPr>
                <w:color w:val="007BB8"/>
                <w:sz w:val="20"/>
                <w:szCs w:val="20"/>
              </w:rPr>
              <w:t xml:space="preserve"> specific </w:t>
            </w:r>
            <w:r w:rsidR="00E359E3">
              <w:rPr>
                <w:color w:val="007BB8"/>
                <w:sz w:val="20"/>
                <w:szCs w:val="20"/>
              </w:rPr>
              <w:t xml:space="preserve">intended outcomes </w:t>
            </w:r>
            <w:proofErr w:type="gramStart"/>
            <w:r w:rsidR="00E359E3">
              <w:rPr>
                <w:color w:val="007BB8"/>
                <w:sz w:val="20"/>
                <w:szCs w:val="20"/>
              </w:rPr>
              <w:t>regarding;</w:t>
            </w:r>
            <w:proofErr w:type="gramEnd"/>
            <w:r w:rsidR="00E359E3">
              <w:rPr>
                <w:color w:val="007BB8"/>
                <w:sz w:val="20"/>
                <w:szCs w:val="20"/>
              </w:rPr>
              <w:t xml:space="preserve"> raising attainment in reading and maths</w:t>
            </w:r>
            <w:r w:rsidR="003B020A">
              <w:rPr>
                <w:color w:val="007BB8"/>
                <w:sz w:val="20"/>
                <w:szCs w:val="20"/>
              </w:rPr>
              <w:t xml:space="preserve">, and improving the attendance of disadvantaged pupils. </w:t>
            </w:r>
            <w:r w:rsidR="00A814CB">
              <w:rPr>
                <w:color w:val="007BB8"/>
                <w:sz w:val="20"/>
                <w:szCs w:val="20"/>
              </w:rPr>
              <w:t xml:space="preserve">Outcomes for PP children in </w:t>
            </w:r>
            <w:r w:rsidR="003D58E3">
              <w:rPr>
                <w:color w:val="007BB8"/>
                <w:sz w:val="20"/>
                <w:szCs w:val="20"/>
              </w:rPr>
              <w:t>EYFS</w:t>
            </w:r>
            <w:r w:rsidR="00CE106D">
              <w:rPr>
                <w:color w:val="007BB8"/>
                <w:sz w:val="20"/>
                <w:szCs w:val="20"/>
              </w:rPr>
              <w:t xml:space="preserve"> and </w:t>
            </w:r>
            <w:r w:rsidR="00A814CB">
              <w:rPr>
                <w:color w:val="007BB8"/>
                <w:sz w:val="20"/>
                <w:szCs w:val="20"/>
              </w:rPr>
              <w:t xml:space="preserve">KS1 </w:t>
            </w:r>
            <w:r w:rsidR="002203B8">
              <w:rPr>
                <w:color w:val="007BB8"/>
                <w:sz w:val="20"/>
                <w:szCs w:val="20"/>
              </w:rPr>
              <w:t xml:space="preserve">were </w:t>
            </w:r>
            <w:r w:rsidR="00300917">
              <w:rPr>
                <w:color w:val="007BB8"/>
                <w:sz w:val="20"/>
                <w:szCs w:val="20"/>
              </w:rPr>
              <w:t xml:space="preserve">significantly improved between 2022 and 2023. </w:t>
            </w:r>
            <w:r w:rsidR="00256ED0">
              <w:rPr>
                <w:color w:val="007BB8"/>
                <w:sz w:val="20"/>
                <w:szCs w:val="20"/>
              </w:rPr>
              <w:t>This included KS1 disadvantaged EXS %</w:t>
            </w:r>
            <w:r w:rsidR="00D71FD1">
              <w:rPr>
                <w:color w:val="007BB8"/>
                <w:sz w:val="20"/>
                <w:szCs w:val="20"/>
              </w:rPr>
              <w:t xml:space="preserve"> above non-disadvantaged %</w:t>
            </w:r>
            <w:r w:rsidR="00F37B89">
              <w:rPr>
                <w:color w:val="007BB8"/>
                <w:sz w:val="20"/>
                <w:szCs w:val="20"/>
              </w:rPr>
              <w:t>,</w:t>
            </w:r>
            <w:r w:rsidR="00CD55E9">
              <w:rPr>
                <w:color w:val="007BB8"/>
                <w:sz w:val="20"/>
                <w:szCs w:val="20"/>
              </w:rPr>
              <w:t xml:space="preserve"> as well as being above national averages for </w:t>
            </w:r>
            <w:r w:rsidR="00210CAE">
              <w:rPr>
                <w:color w:val="007BB8"/>
                <w:sz w:val="20"/>
                <w:szCs w:val="20"/>
              </w:rPr>
              <w:t xml:space="preserve">PP and non-PP children. </w:t>
            </w:r>
            <w:r w:rsidR="003C4EDC">
              <w:rPr>
                <w:color w:val="007BB8"/>
                <w:sz w:val="20"/>
                <w:szCs w:val="20"/>
              </w:rPr>
              <w:t xml:space="preserve">At KS2, while the gap narrowed in maths, it </w:t>
            </w:r>
            <w:r w:rsidR="003D4F67">
              <w:rPr>
                <w:color w:val="007BB8"/>
                <w:sz w:val="20"/>
                <w:szCs w:val="20"/>
              </w:rPr>
              <w:t xml:space="preserve">was not significantly reduced in reading or writing. </w:t>
            </w:r>
          </w:p>
          <w:p w14:paraId="46342B2D" w14:textId="7679E28C" w:rsidR="00150868" w:rsidRDefault="001853F2" w:rsidP="00A6698C">
            <w:pPr>
              <w:pStyle w:val="TableRow"/>
              <w:rPr>
                <w:color w:val="007BB8"/>
                <w:sz w:val="20"/>
                <w:szCs w:val="20"/>
              </w:rPr>
            </w:pPr>
            <w:r>
              <w:rPr>
                <w:color w:val="007BB8"/>
                <w:sz w:val="20"/>
                <w:szCs w:val="20"/>
              </w:rPr>
              <w:lastRenderedPageBreak/>
              <w:t xml:space="preserve">Our year 6 cohort </w:t>
            </w:r>
            <w:r w:rsidR="00872556">
              <w:rPr>
                <w:color w:val="007BB8"/>
                <w:sz w:val="20"/>
                <w:szCs w:val="20"/>
              </w:rPr>
              <w:t xml:space="preserve">in 2023-24 was one with a very high percentage of children who were both PP and SEN. </w:t>
            </w:r>
            <w:r w:rsidR="00657809">
              <w:rPr>
                <w:color w:val="007BB8"/>
                <w:sz w:val="20"/>
                <w:szCs w:val="20"/>
              </w:rPr>
              <w:t xml:space="preserve">A significant number of these children on the RON had </w:t>
            </w:r>
            <w:r w:rsidR="0027480F">
              <w:rPr>
                <w:color w:val="007BB8"/>
                <w:sz w:val="20"/>
                <w:szCs w:val="20"/>
              </w:rPr>
              <w:t>challenges of either an academic</w:t>
            </w:r>
            <w:r w:rsidR="00CC75BD">
              <w:rPr>
                <w:color w:val="007BB8"/>
                <w:sz w:val="20"/>
                <w:szCs w:val="20"/>
              </w:rPr>
              <w:t xml:space="preserve">, emotional </w:t>
            </w:r>
            <w:r w:rsidR="00153488">
              <w:rPr>
                <w:color w:val="007BB8"/>
                <w:sz w:val="20"/>
                <w:szCs w:val="20"/>
              </w:rPr>
              <w:t xml:space="preserve">or behavioural nature. The gap between </w:t>
            </w:r>
            <w:r w:rsidR="005E587B">
              <w:rPr>
                <w:color w:val="007BB8"/>
                <w:sz w:val="20"/>
                <w:szCs w:val="20"/>
              </w:rPr>
              <w:t>PP and non-PP children attainment at the end of KS2, for this cohort, widened when compared to the year 6 group of 20</w:t>
            </w:r>
            <w:r w:rsidR="00E01091">
              <w:rPr>
                <w:color w:val="007BB8"/>
                <w:sz w:val="20"/>
                <w:szCs w:val="20"/>
              </w:rPr>
              <w:t xml:space="preserve">22-23. </w:t>
            </w:r>
            <w:r w:rsidR="00E86DDC">
              <w:rPr>
                <w:color w:val="007BB8"/>
                <w:sz w:val="20"/>
                <w:szCs w:val="20"/>
              </w:rPr>
              <w:t xml:space="preserve">Teacher assessment and </w:t>
            </w:r>
            <w:r w:rsidR="00F210AD">
              <w:rPr>
                <w:color w:val="007BB8"/>
                <w:sz w:val="20"/>
                <w:szCs w:val="20"/>
              </w:rPr>
              <w:t xml:space="preserve">tracking of formative assessment </w:t>
            </w:r>
            <w:r w:rsidR="00C30051">
              <w:rPr>
                <w:color w:val="007BB8"/>
                <w:sz w:val="20"/>
                <w:szCs w:val="20"/>
              </w:rPr>
              <w:t xml:space="preserve">shows that our </w:t>
            </w:r>
            <w:r w:rsidR="004F03E8">
              <w:rPr>
                <w:color w:val="007BB8"/>
                <w:sz w:val="20"/>
                <w:szCs w:val="20"/>
              </w:rPr>
              <w:t xml:space="preserve">current year 6, have no attainment gap between PP and non-PP. This will </w:t>
            </w:r>
            <w:r w:rsidR="001F080D">
              <w:rPr>
                <w:color w:val="007BB8"/>
                <w:sz w:val="20"/>
                <w:szCs w:val="20"/>
              </w:rPr>
              <w:t xml:space="preserve">be shown in the end of KS2 assessment in Summer 2025. </w:t>
            </w:r>
          </w:p>
          <w:p w14:paraId="0F91DECC" w14:textId="77777777" w:rsidR="00E710BE" w:rsidRDefault="00E710BE" w:rsidP="00A6698C">
            <w:pPr>
              <w:pStyle w:val="TableRow"/>
              <w:rPr>
                <w:color w:val="007BB8"/>
                <w:sz w:val="20"/>
                <w:szCs w:val="20"/>
              </w:rPr>
            </w:pPr>
          </w:p>
          <w:p w14:paraId="7C8D5B30" w14:textId="77777777" w:rsidR="0064167B" w:rsidRPr="0046196D" w:rsidRDefault="00E710BE" w:rsidP="00637D29">
            <w:pPr>
              <w:pStyle w:val="TableRow"/>
              <w:rPr>
                <w:color w:val="007BB8"/>
                <w:sz w:val="20"/>
                <w:szCs w:val="20"/>
              </w:rPr>
            </w:pPr>
            <w:r w:rsidRPr="0046196D">
              <w:rPr>
                <w:color w:val="007BB8"/>
                <w:sz w:val="20"/>
                <w:szCs w:val="20"/>
              </w:rPr>
              <w:t xml:space="preserve">Attendance </w:t>
            </w:r>
            <w:r w:rsidR="005E3CD7" w:rsidRPr="0046196D">
              <w:rPr>
                <w:color w:val="007BB8"/>
                <w:sz w:val="20"/>
                <w:szCs w:val="20"/>
              </w:rPr>
              <w:t>–</w:t>
            </w:r>
            <w:r w:rsidRPr="0046196D">
              <w:rPr>
                <w:color w:val="007BB8"/>
                <w:sz w:val="20"/>
                <w:szCs w:val="20"/>
              </w:rPr>
              <w:t xml:space="preserve"> </w:t>
            </w:r>
            <w:r w:rsidR="005E3CD7" w:rsidRPr="0046196D">
              <w:rPr>
                <w:color w:val="007BB8"/>
                <w:sz w:val="20"/>
                <w:szCs w:val="20"/>
              </w:rPr>
              <w:t>for the academic year 2023/24</w:t>
            </w:r>
          </w:p>
          <w:p w14:paraId="18BB2807" w14:textId="3026FA50" w:rsidR="005E3CD7" w:rsidRPr="0046196D" w:rsidRDefault="00202291" w:rsidP="00637D29">
            <w:pPr>
              <w:pStyle w:val="TableRow"/>
              <w:rPr>
                <w:color w:val="007BB8"/>
                <w:sz w:val="20"/>
                <w:szCs w:val="20"/>
                <w:lang w:eastAsia="en-US"/>
              </w:rPr>
            </w:pPr>
            <w:r w:rsidRPr="0046196D">
              <w:rPr>
                <w:color w:val="007BB8"/>
                <w:sz w:val="20"/>
                <w:szCs w:val="20"/>
                <w:lang w:eastAsia="en-US"/>
              </w:rPr>
              <w:t>PP            91.62%</w:t>
            </w:r>
          </w:p>
          <w:p w14:paraId="53917006" w14:textId="77777777" w:rsidR="00202291" w:rsidRPr="0046196D" w:rsidRDefault="00202291" w:rsidP="00637D29">
            <w:pPr>
              <w:pStyle w:val="TableRow"/>
              <w:rPr>
                <w:color w:val="007BB8"/>
                <w:sz w:val="20"/>
                <w:szCs w:val="20"/>
                <w:lang w:eastAsia="en-US"/>
              </w:rPr>
            </w:pPr>
            <w:r w:rsidRPr="0046196D">
              <w:rPr>
                <w:color w:val="007BB8"/>
                <w:sz w:val="20"/>
                <w:szCs w:val="20"/>
                <w:lang w:eastAsia="en-US"/>
              </w:rPr>
              <w:t xml:space="preserve">Non-PP </w:t>
            </w:r>
            <w:r w:rsidR="000F6FFF" w:rsidRPr="0046196D">
              <w:rPr>
                <w:color w:val="007BB8"/>
                <w:sz w:val="20"/>
                <w:szCs w:val="20"/>
                <w:lang w:eastAsia="en-US"/>
              </w:rPr>
              <w:t xml:space="preserve"> </w:t>
            </w:r>
            <w:r w:rsidRPr="0046196D">
              <w:rPr>
                <w:color w:val="007BB8"/>
                <w:sz w:val="20"/>
                <w:szCs w:val="20"/>
                <w:lang w:eastAsia="en-US"/>
              </w:rPr>
              <w:t xml:space="preserve">  </w:t>
            </w:r>
            <w:r w:rsidR="000F6FFF" w:rsidRPr="0046196D">
              <w:rPr>
                <w:color w:val="007BB8"/>
                <w:sz w:val="20"/>
                <w:szCs w:val="20"/>
                <w:lang w:eastAsia="en-US"/>
              </w:rPr>
              <w:t>95.01%</w:t>
            </w:r>
          </w:p>
          <w:p w14:paraId="5E13E346" w14:textId="77777777" w:rsidR="00916B85" w:rsidRPr="0046196D" w:rsidRDefault="00916B85" w:rsidP="00637D29">
            <w:pPr>
              <w:pStyle w:val="TableRow"/>
              <w:rPr>
                <w:color w:val="007BB8"/>
                <w:sz w:val="20"/>
                <w:szCs w:val="20"/>
                <w:lang w:eastAsia="en-US"/>
              </w:rPr>
            </w:pPr>
          </w:p>
          <w:p w14:paraId="55BAFBB1" w14:textId="71EB44C3" w:rsidR="00916B85" w:rsidRPr="0046196D" w:rsidRDefault="00916B85" w:rsidP="00637D29">
            <w:pPr>
              <w:pStyle w:val="TableRow"/>
              <w:rPr>
                <w:color w:val="007BB8"/>
                <w:sz w:val="20"/>
                <w:szCs w:val="20"/>
                <w:lang w:eastAsia="en-US"/>
              </w:rPr>
            </w:pPr>
            <w:r w:rsidRPr="0046196D">
              <w:rPr>
                <w:color w:val="007BB8"/>
                <w:sz w:val="20"/>
                <w:szCs w:val="20"/>
                <w:lang w:eastAsia="en-US"/>
              </w:rPr>
              <w:t>Persistent absence (Total 58 pupils)</w:t>
            </w:r>
          </w:p>
          <w:p w14:paraId="19773AF6" w14:textId="4B3629BD" w:rsidR="00916B85" w:rsidRPr="0046196D" w:rsidRDefault="00A44D40" w:rsidP="00637D29">
            <w:pPr>
              <w:pStyle w:val="TableRow"/>
              <w:rPr>
                <w:color w:val="007BB8"/>
                <w:sz w:val="20"/>
                <w:szCs w:val="20"/>
                <w:lang w:eastAsia="en-US"/>
              </w:rPr>
            </w:pPr>
            <w:r w:rsidRPr="0046196D">
              <w:rPr>
                <w:color w:val="007BB8"/>
                <w:sz w:val="20"/>
                <w:szCs w:val="20"/>
                <w:lang w:eastAsia="en-US"/>
              </w:rPr>
              <w:t>% of persistent absence who are PP: 60.34% (</w:t>
            </w:r>
            <w:r w:rsidR="00163584" w:rsidRPr="0046196D">
              <w:rPr>
                <w:color w:val="007BB8"/>
                <w:sz w:val="20"/>
                <w:szCs w:val="20"/>
                <w:lang w:eastAsia="en-US"/>
              </w:rPr>
              <w:t>35 pupils)</w:t>
            </w:r>
          </w:p>
          <w:p w14:paraId="76F0C470" w14:textId="77777777" w:rsidR="00916B85" w:rsidRPr="0046196D" w:rsidRDefault="00163584" w:rsidP="0046196D">
            <w:pPr>
              <w:pStyle w:val="TableRow"/>
              <w:rPr>
                <w:color w:val="007BB8"/>
                <w:sz w:val="20"/>
                <w:szCs w:val="20"/>
                <w:lang w:eastAsia="en-US"/>
              </w:rPr>
            </w:pPr>
            <w:r w:rsidRPr="0046196D">
              <w:rPr>
                <w:color w:val="007BB8"/>
                <w:sz w:val="20"/>
                <w:szCs w:val="20"/>
                <w:lang w:eastAsia="en-US"/>
              </w:rPr>
              <w:t xml:space="preserve">% of persistent absence who </w:t>
            </w:r>
            <w:r w:rsidR="00884F29" w:rsidRPr="0046196D">
              <w:rPr>
                <w:color w:val="007BB8"/>
                <w:sz w:val="20"/>
                <w:szCs w:val="20"/>
                <w:lang w:eastAsia="en-US"/>
              </w:rPr>
              <w:t xml:space="preserve">are </w:t>
            </w:r>
            <w:r w:rsidR="00531588" w:rsidRPr="0046196D">
              <w:rPr>
                <w:color w:val="007BB8"/>
                <w:sz w:val="20"/>
                <w:szCs w:val="20"/>
                <w:lang w:eastAsia="en-US"/>
              </w:rPr>
              <w:t>not PP: 39.66% (23 pupils)</w:t>
            </w:r>
          </w:p>
          <w:p w14:paraId="4179DC79" w14:textId="77777777" w:rsidR="0046196D" w:rsidRPr="0046196D" w:rsidRDefault="0046196D" w:rsidP="0046196D">
            <w:pPr>
              <w:pStyle w:val="TableRow"/>
              <w:rPr>
                <w:color w:val="007BB8"/>
                <w:sz w:val="20"/>
                <w:szCs w:val="20"/>
                <w:lang w:eastAsia="en-US"/>
              </w:rPr>
            </w:pPr>
          </w:p>
          <w:p w14:paraId="5023926C" w14:textId="4FC71437" w:rsidR="0046196D" w:rsidRPr="0046196D" w:rsidRDefault="0046196D" w:rsidP="0046196D">
            <w:pPr>
              <w:pStyle w:val="TableRow"/>
              <w:rPr>
                <w:color w:val="007BB8"/>
                <w:sz w:val="20"/>
                <w:szCs w:val="20"/>
                <w:lang w:eastAsia="en-US"/>
              </w:rPr>
            </w:pPr>
            <w:proofErr w:type="gramStart"/>
            <w:r w:rsidRPr="0046196D">
              <w:rPr>
                <w:color w:val="007BB8"/>
                <w:sz w:val="20"/>
                <w:szCs w:val="20"/>
                <w:lang w:eastAsia="en-US"/>
              </w:rPr>
              <w:t>Both</w:t>
            </w:r>
            <w:r>
              <w:rPr>
                <w:i/>
                <w:iCs/>
                <w:color w:val="007BB8"/>
                <w:sz w:val="20"/>
                <w:szCs w:val="20"/>
                <w:lang w:eastAsia="en-US"/>
              </w:rPr>
              <w:t xml:space="preserve"> </w:t>
            </w:r>
            <w:r>
              <w:rPr>
                <w:color w:val="007BB8"/>
                <w:sz w:val="20"/>
                <w:szCs w:val="20"/>
                <w:lang w:eastAsia="en-US"/>
              </w:rPr>
              <w:t>of these</w:t>
            </w:r>
            <w:proofErr w:type="gramEnd"/>
            <w:r>
              <w:rPr>
                <w:color w:val="007BB8"/>
                <w:sz w:val="20"/>
                <w:szCs w:val="20"/>
                <w:lang w:eastAsia="en-US"/>
              </w:rPr>
              <w:t xml:space="preserve"> attendance measures show that </w:t>
            </w:r>
            <w:r w:rsidR="00A5292B">
              <w:rPr>
                <w:color w:val="007BB8"/>
                <w:sz w:val="20"/>
                <w:szCs w:val="20"/>
                <w:lang w:eastAsia="en-US"/>
              </w:rPr>
              <w:t xml:space="preserve">pupil premium attendance </w:t>
            </w:r>
            <w:r w:rsidR="00E6265B">
              <w:rPr>
                <w:color w:val="007BB8"/>
                <w:sz w:val="20"/>
                <w:szCs w:val="20"/>
                <w:lang w:eastAsia="en-US"/>
              </w:rPr>
              <w:t>continues to be a focus area for 2024-25.</w:t>
            </w:r>
            <w:r w:rsidR="00465DF1">
              <w:rPr>
                <w:color w:val="007BB8"/>
                <w:sz w:val="20"/>
                <w:szCs w:val="20"/>
                <w:lang w:eastAsia="en-US"/>
              </w:rPr>
              <w:t xml:space="preserve"> The approaches to </w:t>
            </w:r>
            <w:r w:rsidR="009B2398">
              <w:rPr>
                <w:color w:val="007BB8"/>
                <w:sz w:val="20"/>
                <w:szCs w:val="20"/>
                <w:lang w:eastAsia="en-US"/>
              </w:rPr>
              <w:t>improving PP attendance will be further refined.</w:t>
            </w: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A167D" w14:textId="77777777" w:rsidR="009A76FA" w:rsidRDefault="009A76FA">
      <w:pPr>
        <w:spacing w:after="0" w:line="240" w:lineRule="auto"/>
      </w:pPr>
      <w:r>
        <w:separator/>
      </w:r>
    </w:p>
  </w:endnote>
  <w:endnote w:type="continuationSeparator" w:id="0">
    <w:p w14:paraId="0C6EE2C1" w14:textId="77777777" w:rsidR="009A76FA" w:rsidRDefault="009A76FA">
      <w:pPr>
        <w:spacing w:after="0" w:line="240" w:lineRule="auto"/>
      </w:pPr>
      <w:r>
        <w:continuationSeparator/>
      </w:r>
    </w:p>
  </w:endnote>
  <w:endnote w:type="continuationNotice" w:id="1">
    <w:p w14:paraId="666C3484" w14:textId="77777777" w:rsidR="009A76FA" w:rsidRDefault="009A7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43110" w14:textId="77777777" w:rsidR="009A76FA" w:rsidRDefault="009A76FA">
      <w:pPr>
        <w:spacing w:after="0" w:line="240" w:lineRule="auto"/>
      </w:pPr>
      <w:r>
        <w:separator/>
      </w:r>
    </w:p>
  </w:footnote>
  <w:footnote w:type="continuationSeparator" w:id="0">
    <w:p w14:paraId="04F3E474" w14:textId="77777777" w:rsidR="009A76FA" w:rsidRDefault="009A76FA">
      <w:pPr>
        <w:spacing w:after="0" w:line="240" w:lineRule="auto"/>
      </w:pPr>
      <w:r>
        <w:continuationSeparator/>
      </w:r>
    </w:p>
  </w:footnote>
  <w:footnote w:type="continuationNotice" w:id="1">
    <w:p w14:paraId="7AB7676E" w14:textId="77777777" w:rsidR="009A76FA" w:rsidRDefault="009A76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r37Db7Q" int2:invalidationBookmarkName="" int2:hashCode="T0OqWHJNnEwKEr" int2:id="gQ7QZEe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3"/>
  </w:num>
  <w:num w:numId="2" w16cid:durableId="1628730595">
    <w:abstractNumId w:val="1"/>
  </w:num>
  <w:num w:numId="3" w16cid:durableId="497188144">
    <w:abstractNumId w:val="4"/>
  </w:num>
  <w:num w:numId="4" w16cid:durableId="1138914232">
    <w:abstractNumId w:val="5"/>
  </w:num>
  <w:num w:numId="5" w16cid:durableId="857932188">
    <w:abstractNumId w:val="0"/>
  </w:num>
  <w:num w:numId="6" w16cid:durableId="798501009">
    <w:abstractNumId w:val="6"/>
  </w:num>
  <w:num w:numId="7" w16cid:durableId="1210847263">
    <w:abstractNumId w:val="9"/>
  </w:num>
  <w:num w:numId="8" w16cid:durableId="982348153">
    <w:abstractNumId w:val="13"/>
  </w:num>
  <w:num w:numId="9" w16cid:durableId="1529290868">
    <w:abstractNumId w:val="11"/>
  </w:num>
  <w:num w:numId="10" w16cid:durableId="1171066271">
    <w:abstractNumId w:val="10"/>
  </w:num>
  <w:num w:numId="11" w16cid:durableId="1453552857">
    <w:abstractNumId w:val="2"/>
  </w:num>
  <w:num w:numId="12" w16cid:durableId="1812097430">
    <w:abstractNumId w:val="12"/>
  </w:num>
  <w:num w:numId="13" w16cid:durableId="42288650">
    <w:abstractNumId w:val="8"/>
  </w:num>
  <w:num w:numId="14" w16cid:durableId="1721712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54D"/>
    <w:rsid w:val="00003A45"/>
    <w:rsid w:val="000104EB"/>
    <w:rsid w:val="0001092D"/>
    <w:rsid w:val="00016A4E"/>
    <w:rsid w:val="00023729"/>
    <w:rsid w:val="000243B4"/>
    <w:rsid w:val="000246C4"/>
    <w:rsid w:val="0002530E"/>
    <w:rsid w:val="0002710D"/>
    <w:rsid w:val="00033474"/>
    <w:rsid w:val="00036678"/>
    <w:rsid w:val="00040F26"/>
    <w:rsid w:val="000452EB"/>
    <w:rsid w:val="000454FE"/>
    <w:rsid w:val="00045603"/>
    <w:rsid w:val="000463AE"/>
    <w:rsid w:val="000507A3"/>
    <w:rsid w:val="000555D1"/>
    <w:rsid w:val="0005791C"/>
    <w:rsid w:val="00057F34"/>
    <w:rsid w:val="00060824"/>
    <w:rsid w:val="00060A62"/>
    <w:rsid w:val="00061EF9"/>
    <w:rsid w:val="000639A6"/>
    <w:rsid w:val="00064366"/>
    <w:rsid w:val="00066B73"/>
    <w:rsid w:val="0006735E"/>
    <w:rsid w:val="00071481"/>
    <w:rsid w:val="00074590"/>
    <w:rsid w:val="0007546B"/>
    <w:rsid w:val="00075FAE"/>
    <w:rsid w:val="00080288"/>
    <w:rsid w:val="00082F38"/>
    <w:rsid w:val="000837DB"/>
    <w:rsid w:val="0008384B"/>
    <w:rsid w:val="000866D2"/>
    <w:rsid w:val="000929EC"/>
    <w:rsid w:val="00093CDE"/>
    <w:rsid w:val="0009419D"/>
    <w:rsid w:val="00094BB8"/>
    <w:rsid w:val="000A2993"/>
    <w:rsid w:val="000A38CA"/>
    <w:rsid w:val="000A5C58"/>
    <w:rsid w:val="000A5C9E"/>
    <w:rsid w:val="000A6379"/>
    <w:rsid w:val="000B0D49"/>
    <w:rsid w:val="000B203E"/>
    <w:rsid w:val="000B36F0"/>
    <w:rsid w:val="000C0DD4"/>
    <w:rsid w:val="000C0EE0"/>
    <w:rsid w:val="000C1850"/>
    <w:rsid w:val="000C6AB7"/>
    <w:rsid w:val="000D172A"/>
    <w:rsid w:val="000D22B0"/>
    <w:rsid w:val="000D35C9"/>
    <w:rsid w:val="000D520C"/>
    <w:rsid w:val="000D6423"/>
    <w:rsid w:val="000D6596"/>
    <w:rsid w:val="000D6779"/>
    <w:rsid w:val="000E6192"/>
    <w:rsid w:val="000E668D"/>
    <w:rsid w:val="000E6DF0"/>
    <w:rsid w:val="000E6EC5"/>
    <w:rsid w:val="000F68B3"/>
    <w:rsid w:val="000F6FFF"/>
    <w:rsid w:val="000F70CF"/>
    <w:rsid w:val="001037CB"/>
    <w:rsid w:val="0010629E"/>
    <w:rsid w:val="00113D72"/>
    <w:rsid w:val="00114288"/>
    <w:rsid w:val="00115538"/>
    <w:rsid w:val="00116FA8"/>
    <w:rsid w:val="00117566"/>
    <w:rsid w:val="00120AB1"/>
    <w:rsid w:val="00123A7F"/>
    <w:rsid w:val="001278D0"/>
    <w:rsid w:val="00127F72"/>
    <w:rsid w:val="001325B1"/>
    <w:rsid w:val="001349FC"/>
    <w:rsid w:val="0013579A"/>
    <w:rsid w:val="00136980"/>
    <w:rsid w:val="001374BE"/>
    <w:rsid w:val="00140646"/>
    <w:rsid w:val="00141D0F"/>
    <w:rsid w:val="00143A69"/>
    <w:rsid w:val="00147A4B"/>
    <w:rsid w:val="00150868"/>
    <w:rsid w:val="00152554"/>
    <w:rsid w:val="00153488"/>
    <w:rsid w:val="00153C80"/>
    <w:rsid w:val="00155944"/>
    <w:rsid w:val="001559D7"/>
    <w:rsid w:val="001620B2"/>
    <w:rsid w:val="0016302D"/>
    <w:rsid w:val="00163584"/>
    <w:rsid w:val="00164AB5"/>
    <w:rsid w:val="0016523C"/>
    <w:rsid w:val="001671ED"/>
    <w:rsid w:val="00170714"/>
    <w:rsid w:val="00171195"/>
    <w:rsid w:val="0017264D"/>
    <w:rsid w:val="001727FA"/>
    <w:rsid w:val="00172B0F"/>
    <w:rsid w:val="00173D4C"/>
    <w:rsid w:val="001759B6"/>
    <w:rsid w:val="001761E3"/>
    <w:rsid w:val="00181A7E"/>
    <w:rsid w:val="00182FD8"/>
    <w:rsid w:val="00183218"/>
    <w:rsid w:val="00184079"/>
    <w:rsid w:val="001853F2"/>
    <w:rsid w:val="00185988"/>
    <w:rsid w:val="00186666"/>
    <w:rsid w:val="001873B6"/>
    <w:rsid w:val="001901E6"/>
    <w:rsid w:val="00191305"/>
    <w:rsid w:val="00192F2A"/>
    <w:rsid w:val="00193820"/>
    <w:rsid w:val="001948FB"/>
    <w:rsid w:val="00195B55"/>
    <w:rsid w:val="001A001F"/>
    <w:rsid w:val="001A2FE8"/>
    <w:rsid w:val="001A33AC"/>
    <w:rsid w:val="001B29C6"/>
    <w:rsid w:val="001B2E82"/>
    <w:rsid w:val="001B6115"/>
    <w:rsid w:val="001B6157"/>
    <w:rsid w:val="001C1C51"/>
    <w:rsid w:val="001C47D2"/>
    <w:rsid w:val="001C6D45"/>
    <w:rsid w:val="001D4FC9"/>
    <w:rsid w:val="001D63BC"/>
    <w:rsid w:val="001E0ECA"/>
    <w:rsid w:val="001E206F"/>
    <w:rsid w:val="001E5750"/>
    <w:rsid w:val="001E66BA"/>
    <w:rsid w:val="001E7739"/>
    <w:rsid w:val="001E7F94"/>
    <w:rsid w:val="001F080D"/>
    <w:rsid w:val="001F251F"/>
    <w:rsid w:val="001F3A40"/>
    <w:rsid w:val="001F3DB4"/>
    <w:rsid w:val="001F5497"/>
    <w:rsid w:val="001F7564"/>
    <w:rsid w:val="00202291"/>
    <w:rsid w:val="00203DB9"/>
    <w:rsid w:val="00203E9A"/>
    <w:rsid w:val="00204F40"/>
    <w:rsid w:val="00205CF4"/>
    <w:rsid w:val="00205DEF"/>
    <w:rsid w:val="00210CAE"/>
    <w:rsid w:val="002112C3"/>
    <w:rsid w:val="00212C18"/>
    <w:rsid w:val="00212D10"/>
    <w:rsid w:val="002131E5"/>
    <w:rsid w:val="002155F7"/>
    <w:rsid w:val="00216B3C"/>
    <w:rsid w:val="00216C8A"/>
    <w:rsid w:val="002203B8"/>
    <w:rsid w:val="00224774"/>
    <w:rsid w:val="00226317"/>
    <w:rsid w:val="0022686C"/>
    <w:rsid w:val="00231539"/>
    <w:rsid w:val="00231D76"/>
    <w:rsid w:val="0023425A"/>
    <w:rsid w:val="00240C8A"/>
    <w:rsid w:val="00241E6E"/>
    <w:rsid w:val="00242093"/>
    <w:rsid w:val="00243859"/>
    <w:rsid w:val="00243F22"/>
    <w:rsid w:val="00245ACC"/>
    <w:rsid w:val="002523E3"/>
    <w:rsid w:val="00252AD6"/>
    <w:rsid w:val="00253D8F"/>
    <w:rsid w:val="002542CE"/>
    <w:rsid w:val="00256014"/>
    <w:rsid w:val="00256ED0"/>
    <w:rsid w:val="00257A4E"/>
    <w:rsid w:val="00262C7C"/>
    <w:rsid w:val="002634BC"/>
    <w:rsid w:val="0026391F"/>
    <w:rsid w:val="002641C4"/>
    <w:rsid w:val="00265A41"/>
    <w:rsid w:val="00266A31"/>
    <w:rsid w:val="00266FA5"/>
    <w:rsid w:val="0027480F"/>
    <w:rsid w:val="00276CEC"/>
    <w:rsid w:val="00276FBA"/>
    <w:rsid w:val="00277665"/>
    <w:rsid w:val="002811B5"/>
    <w:rsid w:val="002837AE"/>
    <w:rsid w:val="002920F4"/>
    <w:rsid w:val="002940F3"/>
    <w:rsid w:val="0029523D"/>
    <w:rsid w:val="00295842"/>
    <w:rsid w:val="00296012"/>
    <w:rsid w:val="002A1C55"/>
    <w:rsid w:val="002A1F11"/>
    <w:rsid w:val="002A496F"/>
    <w:rsid w:val="002A67FF"/>
    <w:rsid w:val="002B2353"/>
    <w:rsid w:val="002B3574"/>
    <w:rsid w:val="002B6B74"/>
    <w:rsid w:val="002C6605"/>
    <w:rsid w:val="002C6AE7"/>
    <w:rsid w:val="002D2D4B"/>
    <w:rsid w:val="002D3805"/>
    <w:rsid w:val="002D4316"/>
    <w:rsid w:val="002D46CA"/>
    <w:rsid w:val="002D4E97"/>
    <w:rsid w:val="002E66AE"/>
    <w:rsid w:val="002E7763"/>
    <w:rsid w:val="002F293D"/>
    <w:rsid w:val="002F4182"/>
    <w:rsid w:val="002F4A86"/>
    <w:rsid w:val="002F4C6F"/>
    <w:rsid w:val="002F5011"/>
    <w:rsid w:val="002F5842"/>
    <w:rsid w:val="002F7847"/>
    <w:rsid w:val="00300917"/>
    <w:rsid w:val="003047F5"/>
    <w:rsid w:val="00306CB7"/>
    <w:rsid w:val="003111F5"/>
    <w:rsid w:val="0031258C"/>
    <w:rsid w:val="00316023"/>
    <w:rsid w:val="00317664"/>
    <w:rsid w:val="00317D42"/>
    <w:rsid w:val="00324E8E"/>
    <w:rsid w:val="00325A2D"/>
    <w:rsid w:val="00333A46"/>
    <w:rsid w:val="00334E34"/>
    <w:rsid w:val="0033619E"/>
    <w:rsid w:val="00336200"/>
    <w:rsid w:val="00337418"/>
    <w:rsid w:val="00341641"/>
    <w:rsid w:val="00341ECC"/>
    <w:rsid w:val="0034233B"/>
    <w:rsid w:val="00347E15"/>
    <w:rsid w:val="00350697"/>
    <w:rsid w:val="003516FD"/>
    <w:rsid w:val="00351D83"/>
    <w:rsid w:val="00352197"/>
    <w:rsid w:val="00353E46"/>
    <w:rsid w:val="003540CD"/>
    <w:rsid w:val="003549A7"/>
    <w:rsid w:val="00354E21"/>
    <w:rsid w:val="003576C4"/>
    <w:rsid w:val="0036277A"/>
    <w:rsid w:val="00362F30"/>
    <w:rsid w:val="00362F53"/>
    <w:rsid w:val="00363056"/>
    <w:rsid w:val="003635BA"/>
    <w:rsid w:val="00366AB0"/>
    <w:rsid w:val="003700E8"/>
    <w:rsid w:val="0037437C"/>
    <w:rsid w:val="00376A08"/>
    <w:rsid w:val="0038146B"/>
    <w:rsid w:val="0038340F"/>
    <w:rsid w:val="00384457"/>
    <w:rsid w:val="00384F24"/>
    <w:rsid w:val="0038706A"/>
    <w:rsid w:val="00392178"/>
    <w:rsid w:val="003937A8"/>
    <w:rsid w:val="00393F7B"/>
    <w:rsid w:val="00394416"/>
    <w:rsid w:val="003A32B2"/>
    <w:rsid w:val="003A4411"/>
    <w:rsid w:val="003A47DD"/>
    <w:rsid w:val="003A5F67"/>
    <w:rsid w:val="003A634F"/>
    <w:rsid w:val="003B020A"/>
    <w:rsid w:val="003B14C1"/>
    <w:rsid w:val="003B2884"/>
    <w:rsid w:val="003B4188"/>
    <w:rsid w:val="003B588A"/>
    <w:rsid w:val="003B621D"/>
    <w:rsid w:val="003C4388"/>
    <w:rsid w:val="003C4C27"/>
    <w:rsid w:val="003C4EDC"/>
    <w:rsid w:val="003C7F7B"/>
    <w:rsid w:val="003D0CA0"/>
    <w:rsid w:val="003D0CD6"/>
    <w:rsid w:val="003D2EAA"/>
    <w:rsid w:val="003D4F67"/>
    <w:rsid w:val="003D58E3"/>
    <w:rsid w:val="003E054C"/>
    <w:rsid w:val="003E1EC5"/>
    <w:rsid w:val="003E27A0"/>
    <w:rsid w:val="003E3872"/>
    <w:rsid w:val="003FCED0"/>
    <w:rsid w:val="00403D17"/>
    <w:rsid w:val="004044AA"/>
    <w:rsid w:val="004044C8"/>
    <w:rsid w:val="00404F3F"/>
    <w:rsid w:val="00410B5D"/>
    <w:rsid w:val="0041394A"/>
    <w:rsid w:val="00413BEC"/>
    <w:rsid w:val="00414D4F"/>
    <w:rsid w:val="00420F22"/>
    <w:rsid w:val="0042265E"/>
    <w:rsid w:val="00424459"/>
    <w:rsid w:val="00424ED7"/>
    <w:rsid w:val="00425258"/>
    <w:rsid w:val="00426217"/>
    <w:rsid w:val="004279DE"/>
    <w:rsid w:val="00431A80"/>
    <w:rsid w:val="00432A18"/>
    <w:rsid w:val="00432EEA"/>
    <w:rsid w:val="00435A89"/>
    <w:rsid w:val="00442585"/>
    <w:rsid w:val="00444BE7"/>
    <w:rsid w:val="00452267"/>
    <w:rsid w:val="004530F5"/>
    <w:rsid w:val="00453307"/>
    <w:rsid w:val="00453EAC"/>
    <w:rsid w:val="00455A02"/>
    <w:rsid w:val="00455CBB"/>
    <w:rsid w:val="00457CDF"/>
    <w:rsid w:val="00457E36"/>
    <w:rsid w:val="00460BD3"/>
    <w:rsid w:val="0046196D"/>
    <w:rsid w:val="00462F8F"/>
    <w:rsid w:val="00465DF1"/>
    <w:rsid w:val="004708F2"/>
    <w:rsid w:val="004724DE"/>
    <w:rsid w:val="00476A4F"/>
    <w:rsid w:val="004770FE"/>
    <w:rsid w:val="0048157F"/>
    <w:rsid w:val="00481D56"/>
    <w:rsid w:val="00485E2E"/>
    <w:rsid w:val="004870D2"/>
    <w:rsid w:val="00490408"/>
    <w:rsid w:val="00492B3D"/>
    <w:rsid w:val="00494444"/>
    <w:rsid w:val="00497559"/>
    <w:rsid w:val="004A4C45"/>
    <w:rsid w:val="004B0485"/>
    <w:rsid w:val="004B15C2"/>
    <w:rsid w:val="004B428E"/>
    <w:rsid w:val="004B4D0A"/>
    <w:rsid w:val="004B4D37"/>
    <w:rsid w:val="004C083F"/>
    <w:rsid w:val="004C2688"/>
    <w:rsid w:val="004C3106"/>
    <w:rsid w:val="004C42F0"/>
    <w:rsid w:val="004C5BBF"/>
    <w:rsid w:val="004C7CD6"/>
    <w:rsid w:val="004D50C8"/>
    <w:rsid w:val="004D523D"/>
    <w:rsid w:val="004D555C"/>
    <w:rsid w:val="004D6B72"/>
    <w:rsid w:val="004E1D73"/>
    <w:rsid w:val="004E56EC"/>
    <w:rsid w:val="004E7057"/>
    <w:rsid w:val="004E72DD"/>
    <w:rsid w:val="004E7808"/>
    <w:rsid w:val="004E7B72"/>
    <w:rsid w:val="004F03E8"/>
    <w:rsid w:val="005025FB"/>
    <w:rsid w:val="00503462"/>
    <w:rsid w:val="00507A33"/>
    <w:rsid w:val="005107A6"/>
    <w:rsid w:val="0051286E"/>
    <w:rsid w:val="00516021"/>
    <w:rsid w:val="00516457"/>
    <w:rsid w:val="00516641"/>
    <w:rsid w:val="0051729F"/>
    <w:rsid w:val="00520A0C"/>
    <w:rsid w:val="00522001"/>
    <w:rsid w:val="005228F0"/>
    <w:rsid w:val="00530E37"/>
    <w:rsid w:val="0053148C"/>
    <w:rsid w:val="00531588"/>
    <w:rsid w:val="005321A0"/>
    <w:rsid w:val="00532EC8"/>
    <w:rsid w:val="00535946"/>
    <w:rsid w:val="00540D59"/>
    <w:rsid w:val="005452CF"/>
    <w:rsid w:val="00545CC4"/>
    <w:rsid w:val="005464A1"/>
    <w:rsid w:val="0054682B"/>
    <w:rsid w:val="00546F12"/>
    <w:rsid w:val="00547517"/>
    <w:rsid w:val="0055339C"/>
    <w:rsid w:val="005535ED"/>
    <w:rsid w:val="005542CC"/>
    <w:rsid w:val="0055435A"/>
    <w:rsid w:val="00560424"/>
    <w:rsid w:val="00562B3C"/>
    <w:rsid w:val="00564E40"/>
    <w:rsid w:val="00570728"/>
    <w:rsid w:val="005742A6"/>
    <w:rsid w:val="005750E2"/>
    <w:rsid w:val="00575970"/>
    <w:rsid w:val="00577F46"/>
    <w:rsid w:val="00581908"/>
    <w:rsid w:val="00582F52"/>
    <w:rsid w:val="0058313F"/>
    <w:rsid w:val="00585859"/>
    <w:rsid w:val="00586FBC"/>
    <w:rsid w:val="005879C9"/>
    <w:rsid w:val="00594CAD"/>
    <w:rsid w:val="005964AD"/>
    <w:rsid w:val="005A08D3"/>
    <w:rsid w:val="005A1D0B"/>
    <w:rsid w:val="005A3C6B"/>
    <w:rsid w:val="005A65BF"/>
    <w:rsid w:val="005B1247"/>
    <w:rsid w:val="005B1EA5"/>
    <w:rsid w:val="005B3257"/>
    <w:rsid w:val="005C089F"/>
    <w:rsid w:val="005C15FF"/>
    <w:rsid w:val="005C54A0"/>
    <w:rsid w:val="005C75D9"/>
    <w:rsid w:val="005C75F1"/>
    <w:rsid w:val="005D0D15"/>
    <w:rsid w:val="005D13C1"/>
    <w:rsid w:val="005D2829"/>
    <w:rsid w:val="005D373E"/>
    <w:rsid w:val="005D4480"/>
    <w:rsid w:val="005D6736"/>
    <w:rsid w:val="005D7176"/>
    <w:rsid w:val="005E18CB"/>
    <w:rsid w:val="005E1F24"/>
    <w:rsid w:val="005E2D6C"/>
    <w:rsid w:val="005E3667"/>
    <w:rsid w:val="005E3CD7"/>
    <w:rsid w:val="005E5783"/>
    <w:rsid w:val="005E587B"/>
    <w:rsid w:val="005E726E"/>
    <w:rsid w:val="005E73F1"/>
    <w:rsid w:val="005F07EF"/>
    <w:rsid w:val="005F16B6"/>
    <w:rsid w:val="005F51F0"/>
    <w:rsid w:val="005F5224"/>
    <w:rsid w:val="005F5E97"/>
    <w:rsid w:val="00600B2E"/>
    <w:rsid w:val="00601122"/>
    <w:rsid w:val="006019E0"/>
    <w:rsid w:val="00605067"/>
    <w:rsid w:val="00606521"/>
    <w:rsid w:val="00607CEB"/>
    <w:rsid w:val="00613299"/>
    <w:rsid w:val="006136CC"/>
    <w:rsid w:val="00614C48"/>
    <w:rsid w:val="00614F9E"/>
    <w:rsid w:val="006167DC"/>
    <w:rsid w:val="0061762D"/>
    <w:rsid w:val="006217C5"/>
    <w:rsid w:val="00626373"/>
    <w:rsid w:val="00626D97"/>
    <w:rsid w:val="00634238"/>
    <w:rsid w:val="00635627"/>
    <w:rsid w:val="00635F44"/>
    <w:rsid w:val="00635FBC"/>
    <w:rsid w:val="006370FD"/>
    <w:rsid w:val="00637728"/>
    <w:rsid w:val="00637820"/>
    <w:rsid w:val="00637D29"/>
    <w:rsid w:val="0064113A"/>
    <w:rsid w:val="0064167B"/>
    <w:rsid w:val="00642F5B"/>
    <w:rsid w:val="00644002"/>
    <w:rsid w:val="0064524F"/>
    <w:rsid w:val="006458B1"/>
    <w:rsid w:val="00650529"/>
    <w:rsid w:val="00650BAB"/>
    <w:rsid w:val="00651737"/>
    <w:rsid w:val="00657120"/>
    <w:rsid w:val="00657809"/>
    <w:rsid w:val="006652DD"/>
    <w:rsid w:val="006671BF"/>
    <w:rsid w:val="00671C45"/>
    <w:rsid w:val="00672A7D"/>
    <w:rsid w:val="00680894"/>
    <w:rsid w:val="00681416"/>
    <w:rsid w:val="0068360C"/>
    <w:rsid w:val="00696A9E"/>
    <w:rsid w:val="006A06F5"/>
    <w:rsid w:val="006A0ED2"/>
    <w:rsid w:val="006A1009"/>
    <w:rsid w:val="006A1956"/>
    <w:rsid w:val="006A305D"/>
    <w:rsid w:val="006A346A"/>
    <w:rsid w:val="006B0A73"/>
    <w:rsid w:val="006B25C1"/>
    <w:rsid w:val="006B5A6B"/>
    <w:rsid w:val="006B6F0A"/>
    <w:rsid w:val="006C0A40"/>
    <w:rsid w:val="006C0F82"/>
    <w:rsid w:val="006C25E8"/>
    <w:rsid w:val="006C332E"/>
    <w:rsid w:val="006C5901"/>
    <w:rsid w:val="006D00F1"/>
    <w:rsid w:val="006D2D01"/>
    <w:rsid w:val="006D377A"/>
    <w:rsid w:val="006D3DB9"/>
    <w:rsid w:val="006D407E"/>
    <w:rsid w:val="006D4222"/>
    <w:rsid w:val="006D5BAA"/>
    <w:rsid w:val="006D6372"/>
    <w:rsid w:val="006D68C4"/>
    <w:rsid w:val="006D6E5C"/>
    <w:rsid w:val="006E02AF"/>
    <w:rsid w:val="006E0786"/>
    <w:rsid w:val="006E1745"/>
    <w:rsid w:val="006E5BB5"/>
    <w:rsid w:val="006E6B4A"/>
    <w:rsid w:val="006E6C27"/>
    <w:rsid w:val="006E7449"/>
    <w:rsid w:val="006E7FB1"/>
    <w:rsid w:val="006F2604"/>
    <w:rsid w:val="006F5075"/>
    <w:rsid w:val="006F5319"/>
    <w:rsid w:val="006F55FD"/>
    <w:rsid w:val="006F5D21"/>
    <w:rsid w:val="006F75D2"/>
    <w:rsid w:val="00701731"/>
    <w:rsid w:val="00702F18"/>
    <w:rsid w:val="00702F54"/>
    <w:rsid w:val="00703AD4"/>
    <w:rsid w:val="007103AA"/>
    <w:rsid w:val="007109F6"/>
    <w:rsid w:val="00711BE3"/>
    <w:rsid w:val="0071312B"/>
    <w:rsid w:val="00720C1D"/>
    <w:rsid w:val="00720C91"/>
    <w:rsid w:val="00721B51"/>
    <w:rsid w:val="007241AD"/>
    <w:rsid w:val="00724FA7"/>
    <w:rsid w:val="00725415"/>
    <w:rsid w:val="00727505"/>
    <w:rsid w:val="00731581"/>
    <w:rsid w:val="00733897"/>
    <w:rsid w:val="0073481D"/>
    <w:rsid w:val="00735111"/>
    <w:rsid w:val="00736C35"/>
    <w:rsid w:val="00740B3D"/>
    <w:rsid w:val="007412E4"/>
    <w:rsid w:val="00741B9E"/>
    <w:rsid w:val="00743DAC"/>
    <w:rsid w:val="007455B3"/>
    <w:rsid w:val="007502CD"/>
    <w:rsid w:val="007522E7"/>
    <w:rsid w:val="00752AE7"/>
    <w:rsid w:val="00752D3B"/>
    <w:rsid w:val="0075337B"/>
    <w:rsid w:val="00754BD0"/>
    <w:rsid w:val="00755CD4"/>
    <w:rsid w:val="00757F96"/>
    <w:rsid w:val="007610B5"/>
    <w:rsid w:val="007623CB"/>
    <w:rsid w:val="00762652"/>
    <w:rsid w:val="00764551"/>
    <w:rsid w:val="00764703"/>
    <w:rsid w:val="007677B8"/>
    <w:rsid w:val="007678B6"/>
    <w:rsid w:val="007726D6"/>
    <w:rsid w:val="00781713"/>
    <w:rsid w:val="007832DC"/>
    <w:rsid w:val="00785285"/>
    <w:rsid w:val="0078529D"/>
    <w:rsid w:val="00785E77"/>
    <w:rsid w:val="00787248"/>
    <w:rsid w:val="00787DC1"/>
    <w:rsid w:val="007905A0"/>
    <w:rsid w:val="007905F8"/>
    <w:rsid w:val="0079077B"/>
    <w:rsid w:val="00794070"/>
    <w:rsid w:val="007970AF"/>
    <w:rsid w:val="007A1686"/>
    <w:rsid w:val="007A63CA"/>
    <w:rsid w:val="007A713B"/>
    <w:rsid w:val="007A7DA0"/>
    <w:rsid w:val="007B22D8"/>
    <w:rsid w:val="007B3E09"/>
    <w:rsid w:val="007B64E5"/>
    <w:rsid w:val="007C2F04"/>
    <w:rsid w:val="007C3B90"/>
    <w:rsid w:val="007C5451"/>
    <w:rsid w:val="007D59F9"/>
    <w:rsid w:val="007E0093"/>
    <w:rsid w:val="007F06E5"/>
    <w:rsid w:val="007F1C42"/>
    <w:rsid w:val="007F5B8B"/>
    <w:rsid w:val="007F5C5F"/>
    <w:rsid w:val="007F71BA"/>
    <w:rsid w:val="00815387"/>
    <w:rsid w:val="00817E9A"/>
    <w:rsid w:val="00821D14"/>
    <w:rsid w:val="00824943"/>
    <w:rsid w:val="00827786"/>
    <w:rsid w:val="00827BDA"/>
    <w:rsid w:val="00830543"/>
    <w:rsid w:val="00830D57"/>
    <w:rsid w:val="00831F00"/>
    <w:rsid w:val="00836A6A"/>
    <w:rsid w:val="00840A19"/>
    <w:rsid w:val="00847EB0"/>
    <w:rsid w:val="00850CA0"/>
    <w:rsid w:val="00852A2F"/>
    <w:rsid w:val="008608EE"/>
    <w:rsid w:val="00860B07"/>
    <w:rsid w:val="008616F6"/>
    <w:rsid w:val="008619F0"/>
    <w:rsid w:val="0086259C"/>
    <w:rsid w:val="008674BE"/>
    <w:rsid w:val="008674ED"/>
    <w:rsid w:val="0087074C"/>
    <w:rsid w:val="008720F8"/>
    <w:rsid w:val="00872556"/>
    <w:rsid w:val="0087404A"/>
    <w:rsid w:val="00883F24"/>
    <w:rsid w:val="00884F29"/>
    <w:rsid w:val="00886038"/>
    <w:rsid w:val="008900DB"/>
    <w:rsid w:val="00891C4A"/>
    <w:rsid w:val="00897E1F"/>
    <w:rsid w:val="008A2767"/>
    <w:rsid w:val="008A3E8E"/>
    <w:rsid w:val="008A56FB"/>
    <w:rsid w:val="008B2CB4"/>
    <w:rsid w:val="008B3D82"/>
    <w:rsid w:val="008B412E"/>
    <w:rsid w:val="008B5503"/>
    <w:rsid w:val="008B5562"/>
    <w:rsid w:val="008B6404"/>
    <w:rsid w:val="008C1F19"/>
    <w:rsid w:val="008C2C21"/>
    <w:rsid w:val="008C3649"/>
    <w:rsid w:val="008C7DD3"/>
    <w:rsid w:val="008D037E"/>
    <w:rsid w:val="008D4785"/>
    <w:rsid w:val="008D7665"/>
    <w:rsid w:val="008E000B"/>
    <w:rsid w:val="008E2926"/>
    <w:rsid w:val="008E35C6"/>
    <w:rsid w:val="008E3F49"/>
    <w:rsid w:val="008E469E"/>
    <w:rsid w:val="008E7FBC"/>
    <w:rsid w:val="008F243B"/>
    <w:rsid w:val="008F2799"/>
    <w:rsid w:val="008F29DA"/>
    <w:rsid w:val="008F2C11"/>
    <w:rsid w:val="008F4675"/>
    <w:rsid w:val="008F50FE"/>
    <w:rsid w:val="008F530B"/>
    <w:rsid w:val="008F69CD"/>
    <w:rsid w:val="00900CDE"/>
    <w:rsid w:val="00901E60"/>
    <w:rsid w:val="00903136"/>
    <w:rsid w:val="0090379A"/>
    <w:rsid w:val="009038A1"/>
    <w:rsid w:val="00903B11"/>
    <w:rsid w:val="00904A66"/>
    <w:rsid w:val="00905029"/>
    <w:rsid w:val="009118A9"/>
    <w:rsid w:val="00913C2A"/>
    <w:rsid w:val="00916B85"/>
    <w:rsid w:val="00921A3A"/>
    <w:rsid w:val="0092287F"/>
    <w:rsid w:val="0092495B"/>
    <w:rsid w:val="0092660E"/>
    <w:rsid w:val="00931356"/>
    <w:rsid w:val="00934212"/>
    <w:rsid w:val="00936519"/>
    <w:rsid w:val="0093791F"/>
    <w:rsid w:val="00941DA3"/>
    <w:rsid w:val="00942C0C"/>
    <w:rsid w:val="00943696"/>
    <w:rsid w:val="00945B5D"/>
    <w:rsid w:val="00951711"/>
    <w:rsid w:val="009539E3"/>
    <w:rsid w:val="00954A5E"/>
    <w:rsid w:val="009551B2"/>
    <w:rsid w:val="00955B12"/>
    <w:rsid w:val="0096022C"/>
    <w:rsid w:val="009643A4"/>
    <w:rsid w:val="00964625"/>
    <w:rsid w:val="00965A25"/>
    <w:rsid w:val="00966CA6"/>
    <w:rsid w:val="00980937"/>
    <w:rsid w:val="00981C1D"/>
    <w:rsid w:val="00982848"/>
    <w:rsid w:val="00985DAD"/>
    <w:rsid w:val="009870E0"/>
    <w:rsid w:val="00990335"/>
    <w:rsid w:val="009909A6"/>
    <w:rsid w:val="0099109C"/>
    <w:rsid w:val="009917F6"/>
    <w:rsid w:val="009934AA"/>
    <w:rsid w:val="009936DB"/>
    <w:rsid w:val="00993CFC"/>
    <w:rsid w:val="009A0520"/>
    <w:rsid w:val="009A1DC2"/>
    <w:rsid w:val="009A2053"/>
    <w:rsid w:val="009A5EEA"/>
    <w:rsid w:val="009A76FA"/>
    <w:rsid w:val="009B0906"/>
    <w:rsid w:val="009B09CF"/>
    <w:rsid w:val="009B2398"/>
    <w:rsid w:val="009B2658"/>
    <w:rsid w:val="009B38F2"/>
    <w:rsid w:val="009B7433"/>
    <w:rsid w:val="009C0914"/>
    <w:rsid w:val="009C27E5"/>
    <w:rsid w:val="009D24A1"/>
    <w:rsid w:val="009D3891"/>
    <w:rsid w:val="009D71E8"/>
    <w:rsid w:val="009D72B0"/>
    <w:rsid w:val="009E104B"/>
    <w:rsid w:val="009E3CCC"/>
    <w:rsid w:val="009E508E"/>
    <w:rsid w:val="009E5F06"/>
    <w:rsid w:val="009E7DE4"/>
    <w:rsid w:val="009F3BBD"/>
    <w:rsid w:val="009F45B5"/>
    <w:rsid w:val="00A022AB"/>
    <w:rsid w:val="00A05A8D"/>
    <w:rsid w:val="00A063DD"/>
    <w:rsid w:val="00A10B37"/>
    <w:rsid w:val="00A112B5"/>
    <w:rsid w:val="00A14EEA"/>
    <w:rsid w:val="00A311E4"/>
    <w:rsid w:val="00A33636"/>
    <w:rsid w:val="00A34E6F"/>
    <w:rsid w:val="00A363A6"/>
    <w:rsid w:val="00A4105D"/>
    <w:rsid w:val="00A44D40"/>
    <w:rsid w:val="00A44FBB"/>
    <w:rsid w:val="00A45DC2"/>
    <w:rsid w:val="00A50104"/>
    <w:rsid w:val="00A522E0"/>
    <w:rsid w:val="00A52823"/>
    <w:rsid w:val="00A5292B"/>
    <w:rsid w:val="00A6011A"/>
    <w:rsid w:val="00A63302"/>
    <w:rsid w:val="00A63579"/>
    <w:rsid w:val="00A638AC"/>
    <w:rsid w:val="00A64475"/>
    <w:rsid w:val="00A6698C"/>
    <w:rsid w:val="00A67D31"/>
    <w:rsid w:val="00A727E5"/>
    <w:rsid w:val="00A748B5"/>
    <w:rsid w:val="00A80A32"/>
    <w:rsid w:val="00A814CB"/>
    <w:rsid w:val="00A82A98"/>
    <w:rsid w:val="00A82D16"/>
    <w:rsid w:val="00A852F2"/>
    <w:rsid w:val="00A8712A"/>
    <w:rsid w:val="00A95F75"/>
    <w:rsid w:val="00A968DA"/>
    <w:rsid w:val="00A96B83"/>
    <w:rsid w:val="00A96B8F"/>
    <w:rsid w:val="00AA090E"/>
    <w:rsid w:val="00AA25F6"/>
    <w:rsid w:val="00AA355B"/>
    <w:rsid w:val="00AA42E5"/>
    <w:rsid w:val="00AA5827"/>
    <w:rsid w:val="00AB24FA"/>
    <w:rsid w:val="00AB6E24"/>
    <w:rsid w:val="00AC163A"/>
    <w:rsid w:val="00AC2B86"/>
    <w:rsid w:val="00AC384A"/>
    <w:rsid w:val="00AC3EA7"/>
    <w:rsid w:val="00AC5076"/>
    <w:rsid w:val="00AC7E87"/>
    <w:rsid w:val="00AD1E7A"/>
    <w:rsid w:val="00AD515E"/>
    <w:rsid w:val="00AD6682"/>
    <w:rsid w:val="00AD7B5A"/>
    <w:rsid w:val="00AE0F06"/>
    <w:rsid w:val="00AE229F"/>
    <w:rsid w:val="00AE3ACE"/>
    <w:rsid w:val="00AE5F3A"/>
    <w:rsid w:val="00AF07F3"/>
    <w:rsid w:val="00AF4366"/>
    <w:rsid w:val="00AF578F"/>
    <w:rsid w:val="00AF5E20"/>
    <w:rsid w:val="00B002FA"/>
    <w:rsid w:val="00B00327"/>
    <w:rsid w:val="00B024B3"/>
    <w:rsid w:val="00B03846"/>
    <w:rsid w:val="00B11DE8"/>
    <w:rsid w:val="00B13615"/>
    <w:rsid w:val="00B16C76"/>
    <w:rsid w:val="00B179ED"/>
    <w:rsid w:val="00B20E18"/>
    <w:rsid w:val="00B2137B"/>
    <w:rsid w:val="00B247A8"/>
    <w:rsid w:val="00B31D37"/>
    <w:rsid w:val="00B32A73"/>
    <w:rsid w:val="00B331E1"/>
    <w:rsid w:val="00B35620"/>
    <w:rsid w:val="00B356BE"/>
    <w:rsid w:val="00B36042"/>
    <w:rsid w:val="00B37939"/>
    <w:rsid w:val="00B4135E"/>
    <w:rsid w:val="00B456F5"/>
    <w:rsid w:val="00B50EF0"/>
    <w:rsid w:val="00B5486C"/>
    <w:rsid w:val="00B55CC9"/>
    <w:rsid w:val="00B572C4"/>
    <w:rsid w:val="00B604A0"/>
    <w:rsid w:val="00B60858"/>
    <w:rsid w:val="00B64B98"/>
    <w:rsid w:val="00B7186D"/>
    <w:rsid w:val="00B73FFA"/>
    <w:rsid w:val="00B74D4E"/>
    <w:rsid w:val="00B753FA"/>
    <w:rsid w:val="00B80219"/>
    <w:rsid w:val="00B842E8"/>
    <w:rsid w:val="00B849CB"/>
    <w:rsid w:val="00B86BAE"/>
    <w:rsid w:val="00B87184"/>
    <w:rsid w:val="00B91453"/>
    <w:rsid w:val="00B97F87"/>
    <w:rsid w:val="00BA19A5"/>
    <w:rsid w:val="00BB2318"/>
    <w:rsid w:val="00BB5F18"/>
    <w:rsid w:val="00BB76FF"/>
    <w:rsid w:val="00BC078B"/>
    <w:rsid w:val="00BC3A7D"/>
    <w:rsid w:val="00BC4CA4"/>
    <w:rsid w:val="00BC67F6"/>
    <w:rsid w:val="00BD2004"/>
    <w:rsid w:val="00BD257E"/>
    <w:rsid w:val="00BD4390"/>
    <w:rsid w:val="00BD4591"/>
    <w:rsid w:val="00BD4B12"/>
    <w:rsid w:val="00BD5B8A"/>
    <w:rsid w:val="00BD700D"/>
    <w:rsid w:val="00BE2F92"/>
    <w:rsid w:val="00BE44AC"/>
    <w:rsid w:val="00BF0D5F"/>
    <w:rsid w:val="00BF3C68"/>
    <w:rsid w:val="00BF59B3"/>
    <w:rsid w:val="00BF6F95"/>
    <w:rsid w:val="00C0019B"/>
    <w:rsid w:val="00C036EB"/>
    <w:rsid w:val="00C06E8D"/>
    <w:rsid w:val="00C10BCF"/>
    <w:rsid w:val="00C11EB4"/>
    <w:rsid w:val="00C12726"/>
    <w:rsid w:val="00C12746"/>
    <w:rsid w:val="00C13984"/>
    <w:rsid w:val="00C1760F"/>
    <w:rsid w:val="00C2202F"/>
    <w:rsid w:val="00C22166"/>
    <w:rsid w:val="00C23C11"/>
    <w:rsid w:val="00C25827"/>
    <w:rsid w:val="00C30051"/>
    <w:rsid w:val="00C303A7"/>
    <w:rsid w:val="00C31BB8"/>
    <w:rsid w:val="00C322B0"/>
    <w:rsid w:val="00C327F3"/>
    <w:rsid w:val="00C373EA"/>
    <w:rsid w:val="00C40AAD"/>
    <w:rsid w:val="00C42204"/>
    <w:rsid w:val="00C43CA3"/>
    <w:rsid w:val="00C43D9D"/>
    <w:rsid w:val="00C43EA4"/>
    <w:rsid w:val="00C44257"/>
    <w:rsid w:val="00C45E6E"/>
    <w:rsid w:val="00C465A0"/>
    <w:rsid w:val="00C50040"/>
    <w:rsid w:val="00C505BD"/>
    <w:rsid w:val="00C50E7B"/>
    <w:rsid w:val="00C52DFF"/>
    <w:rsid w:val="00C53647"/>
    <w:rsid w:val="00C6041B"/>
    <w:rsid w:val="00C621C1"/>
    <w:rsid w:val="00C62989"/>
    <w:rsid w:val="00C65CBB"/>
    <w:rsid w:val="00C65D0A"/>
    <w:rsid w:val="00C66131"/>
    <w:rsid w:val="00C7350B"/>
    <w:rsid w:val="00C74684"/>
    <w:rsid w:val="00C76F4D"/>
    <w:rsid w:val="00C77FEF"/>
    <w:rsid w:val="00C80F37"/>
    <w:rsid w:val="00C81F5F"/>
    <w:rsid w:val="00C83659"/>
    <w:rsid w:val="00C840B3"/>
    <w:rsid w:val="00C85D35"/>
    <w:rsid w:val="00C8654B"/>
    <w:rsid w:val="00C90A00"/>
    <w:rsid w:val="00C97A7F"/>
    <w:rsid w:val="00CA0DC1"/>
    <w:rsid w:val="00CA1560"/>
    <w:rsid w:val="00CA2924"/>
    <w:rsid w:val="00CA4358"/>
    <w:rsid w:val="00CA4421"/>
    <w:rsid w:val="00CA5363"/>
    <w:rsid w:val="00CA75AA"/>
    <w:rsid w:val="00CA7D07"/>
    <w:rsid w:val="00CB24A4"/>
    <w:rsid w:val="00CB5B17"/>
    <w:rsid w:val="00CB7F8F"/>
    <w:rsid w:val="00CC4443"/>
    <w:rsid w:val="00CC47A2"/>
    <w:rsid w:val="00CC5264"/>
    <w:rsid w:val="00CC5CAF"/>
    <w:rsid w:val="00CC75BD"/>
    <w:rsid w:val="00CD1286"/>
    <w:rsid w:val="00CD55E9"/>
    <w:rsid w:val="00CD6DC3"/>
    <w:rsid w:val="00CE106D"/>
    <w:rsid w:val="00CE4996"/>
    <w:rsid w:val="00CE7920"/>
    <w:rsid w:val="00CF18BB"/>
    <w:rsid w:val="00D00786"/>
    <w:rsid w:val="00D0103C"/>
    <w:rsid w:val="00D0262F"/>
    <w:rsid w:val="00D032A3"/>
    <w:rsid w:val="00D06874"/>
    <w:rsid w:val="00D07530"/>
    <w:rsid w:val="00D07D3B"/>
    <w:rsid w:val="00D173F7"/>
    <w:rsid w:val="00D20203"/>
    <w:rsid w:val="00D2025E"/>
    <w:rsid w:val="00D204E0"/>
    <w:rsid w:val="00D21354"/>
    <w:rsid w:val="00D22400"/>
    <w:rsid w:val="00D23F4A"/>
    <w:rsid w:val="00D2623F"/>
    <w:rsid w:val="00D264E2"/>
    <w:rsid w:val="00D272AB"/>
    <w:rsid w:val="00D278BA"/>
    <w:rsid w:val="00D31645"/>
    <w:rsid w:val="00D33FE5"/>
    <w:rsid w:val="00D348C0"/>
    <w:rsid w:val="00D3578A"/>
    <w:rsid w:val="00D43A15"/>
    <w:rsid w:val="00D4463C"/>
    <w:rsid w:val="00D44991"/>
    <w:rsid w:val="00D47C6B"/>
    <w:rsid w:val="00D501EE"/>
    <w:rsid w:val="00D517DC"/>
    <w:rsid w:val="00D5360D"/>
    <w:rsid w:val="00D54272"/>
    <w:rsid w:val="00D5590D"/>
    <w:rsid w:val="00D56969"/>
    <w:rsid w:val="00D618E4"/>
    <w:rsid w:val="00D61DA5"/>
    <w:rsid w:val="00D6238D"/>
    <w:rsid w:val="00D642A3"/>
    <w:rsid w:val="00D715AB"/>
    <w:rsid w:val="00D71B8A"/>
    <w:rsid w:val="00D71FD1"/>
    <w:rsid w:val="00D72C08"/>
    <w:rsid w:val="00D75DBF"/>
    <w:rsid w:val="00D81325"/>
    <w:rsid w:val="00D875ED"/>
    <w:rsid w:val="00D877D0"/>
    <w:rsid w:val="00D90013"/>
    <w:rsid w:val="00D91623"/>
    <w:rsid w:val="00D91B9C"/>
    <w:rsid w:val="00D92C1B"/>
    <w:rsid w:val="00D94CC7"/>
    <w:rsid w:val="00D96D41"/>
    <w:rsid w:val="00DA0790"/>
    <w:rsid w:val="00DA1783"/>
    <w:rsid w:val="00DA1AF4"/>
    <w:rsid w:val="00DA44D2"/>
    <w:rsid w:val="00DA455A"/>
    <w:rsid w:val="00DA6230"/>
    <w:rsid w:val="00DB0120"/>
    <w:rsid w:val="00DB0C60"/>
    <w:rsid w:val="00DC1691"/>
    <w:rsid w:val="00DC1C25"/>
    <w:rsid w:val="00DC34BB"/>
    <w:rsid w:val="00DC641A"/>
    <w:rsid w:val="00DD144D"/>
    <w:rsid w:val="00DD21A1"/>
    <w:rsid w:val="00DD605B"/>
    <w:rsid w:val="00DD6707"/>
    <w:rsid w:val="00DD6B7D"/>
    <w:rsid w:val="00DD6E14"/>
    <w:rsid w:val="00DE139B"/>
    <w:rsid w:val="00DE15AC"/>
    <w:rsid w:val="00DE252C"/>
    <w:rsid w:val="00DF2015"/>
    <w:rsid w:val="00E01091"/>
    <w:rsid w:val="00E02634"/>
    <w:rsid w:val="00E04729"/>
    <w:rsid w:val="00E05BD7"/>
    <w:rsid w:val="00E0609B"/>
    <w:rsid w:val="00E061EC"/>
    <w:rsid w:val="00E10E81"/>
    <w:rsid w:val="00E112AA"/>
    <w:rsid w:val="00E13E51"/>
    <w:rsid w:val="00E174A4"/>
    <w:rsid w:val="00E21C31"/>
    <w:rsid w:val="00E21F56"/>
    <w:rsid w:val="00E2636B"/>
    <w:rsid w:val="00E3014F"/>
    <w:rsid w:val="00E30B39"/>
    <w:rsid w:val="00E359E3"/>
    <w:rsid w:val="00E35F42"/>
    <w:rsid w:val="00E37881"/>
    <w:rsid w:val="00E4286E"/>
    <w:rsid w:val="00E43EAD"/>
    <w:rsid w:val="00E44709"/>
    <w:rsid w:val="00E4500F"/>
    <w:rsid w:val="00E4646A"/>
    <w:rsid w:val="00E4761B"/>
    <w:rsid w:val="00E47887"/>
    <w:rsid w:val="00E47A95"/>
    <w:rsid w:val="00E53F22"/>
    <w:rsid w:val="00E54F53"/>
    <w:rsid w:val="00E57F9E"/>
    <w:rsid w:val="00E61C93"/>
    <w:rsid w:val="00E62126"/>
    <w:rsid w:val="00E6265B"/>
    <w:rsid w:val="00E62DCB"/>
    <w:rsid w:val="00E63837"/>
    <w:rsid w:val="00E64F14"/>
    <w:rsid w:val="00E651DD"/>
    <w:rsid w:val="00E66558"/>
    <w:rsid w:val="00E70D81"/>
    <w:rsid w:val="00E710BE"/>
    <w:rsid w:val="00E726A6"/>
    <w:rsid w:val="00E73418"/>
    <w:rsid w:val="00E77CEA"/>
    <w:rsid w:val="00E8109E"/>
    <w:rsid w:val="00E83EE8"/>
    <w:rsid w:val="00E86DDC"/>
    <w:rsid w:val="00E86F05"/>
    <w:rsid w:val="00E90AE1"/>
    <w:rsid w:val="00EA3A2A"/>
    <w:rsid w:val="00EA4145"/>
    <w:rsid w:val="00EA5FD8"/>
    <w:rsid w:val="00EA675F"/>
    <w:rsid w:val="00EB4556"/>
    <w:rsid w:val="00EB64C8"/>
    <w:rsid w:val="00EB7070"/>
    <w:rsid w:val="00EC0B22"/>
    <w:rsid w:val="00EC7CC0"/>
    <w:rsid w:val="00ED4136"/>
    <w:rsid w:val="00ED4947"/>
    <w:rsid w:val="00ED5108"/>
    <w:rsid w:val="00ED69C3"/>
    <w:rsid w:val="00ED6AE8"/>
    <w:rsid w:val="00EE2CB2"/>
    <w:rsid w:val="00EF2ED0"/>
    <w:rsid w:val="00EF64BF"/>
    <w:rsid w:val="00F001BF"/>
    <w:rsid w:val="00F00812"/>
    <w:rsid w:val="00F012CA"/>
    <w:rsid w:val="00F01752"/>
    <w:rsid w:val="00F017D2"/>
    <w:rsid w:val="00F0355A"/>
    <w:rsid w:val="00F05889"/>
    <w:rsid w:val="00F05C44"/>
    <w:rsid w:val="00F06F3C"/>
    <w:rsid w:val="00F103BB"/>
    <w:rsid w:val="00F15425"/>
    <w:rsid w:val="00F15753"/>
    <w:rsid w:val="00F1794E"/>
    <w:rsid w:val="00F210AD"/>
    <w:rsid w:val="00F21F92"/>
    <w:rsid w:val="00F24A7E"/>
    <w:rsid w:val="00F3067C"/>
    <w:rsid w:val="00F32ABA"/>
    <w:rsid w:val="00F33DC0"/>
    <w:rsid w:val="00F33F28"/>
    <w:rsid w:val="00F35A40"/>
    <w:rsid w:val="00F35FDE"/>
    <w:rsid w:val="00F37B89"/>
    <w:rsid w:val="00F40DE1"/>
    <w:rsid w:val="00F4142A"/>
    <w:rsid w:val="00F41E9B"/>
    <w:rsid w:val="00F47144"/>
    <w:rsid w:val="00F5223B"/>
    <w:rsid w:val="00F62587"/>
    <w:rsid w:val="00F631A6"/>
    <w:rsid w:val="00F63E9E"/>
    <w:rsid w:val="00F6426A"/>
    <w:rsid w:val="00F649DE"/>
    <w:rsid w:val="00F658F9"/>
    <w:rsid w:val="00F66AA7"/>
    <w:rsid w:val="00F75603"/>
    <w:rsid w:val="00F75E51"/>
    <w:rsid w:val="00F76843"/>
    <w:rsid w:val="00F77221"/>
    <w:rsid w:val="00F776E1"/>
    <w:rsid w:val="00F779D4"/>
    <w:rsid w:val="00F90E1B"/>
    <w:rsid w:val="00F913DF"/>
    <w:rsid w:val="00F925EB"/>
    <w:rsid w:val="00F97033"/>
    <w:rsid w:val="00FA1462"/>
    <w:rsid w:val="00FA6DD0"/>
    <w:rsid w:val="00FA6FCB"/>
    <w:rsid w:val="00FB1F8C"/>
    <w:rsid w:val="00FB2AEA"/>
    <w:rsid w:val="00FB3281"/>
    <w:rsid w:val="00FC01D7"/>
    <w:rsid w:val="00FC28DF"/>
    <w:rsid w:val="00FD2297"/>
    <w:rsid w:val="00FD373B"/>
    <w:rsid w:val="00FD44FE"/>
    <w:rsid w:val="00FD5A71"/>
    <w:rsid w:val="00FD6AC6"/>
    <w:rsid w:val="00FE0211"/>
    <w:rsid w:val="00FE3136"/>
    <w:rsid w:val="00FE3D92"/>
    <w:rsid w:val="00FE50A3"/>
    <w:rsid w:val="00FE5204"/>
    <w:rsid w:val="00FE5658"/>
    <w:rsid w:val="00FE604C"/>
    <w:rsid w:val="00FF369D"/>
    <w:rsid w:val="00FF6FB0"/>
    <w:rsid w:val="00FF79A8"/>
    <w:rsid w:val="010D4FA1"/>
    <w:rsid w:val="02094DCC"/>
    <w:rsid w:val="020C1F9F"/>
    <w:rsid w:val="04EACDB4"/>
    <w:rsid w:val="05B6D577"/>
    <w:rsid w:val="05EB0291"/>
    <w:rsid w:val="069AA0E3"/>
    <w:rsid w:val="070896C2"/>
    <w:rsid w:val="07CFB4DF"/>
    <w:rsid w:val="07FFD3D3"/>
    <w:rsid w:val="093CCA43"/>
    <w:rsid w:val="0AF2902C"/>
    <w:rsid w:val="0B240EAF"/>
    <w:rsid w:val="0DD59AF5"/>
    <w:rsid w:val="0E6F65DA"/>
    <w:rsid w:val="0F179DD6"/>
    <w:rsid w:val="108C745F"/>
    <w:rsid w:val="1127E473"/>
    <w:rsid w:val="119DC730"/>
    <w:rsid w:val="12373397"/>
    <w:rsid w:val="124F41A5"/>
    <w:rsid w:val="126D1C72"/>
    <w:rsid w:val="13173609"/>
    <w:rsid w:val="139A64ED"/>
    <w:rsid w:val="13D3BE65"/>
    <w:rsid w:val="13F75FA1"/>
    <w:rsid w:val="13FF763A"/>
    <w:rsid w:val="1416A61B"/>
    <w:rsid w:val="14389543"/>
    <w:rsid w:val="1571F7B7"/>
    <w:rsid w:val="15C6CD56"/>
    <w:rsid w:val="164B6CD1"/>
    <w:rsid w:val="187653EA"/>
    <w:rsid w:val="1A172959"/>
    <w:rsid w:val="1A460C1F"/>
    <w:rsid w:val="1B1363BC"/>
    <w:rsid w:val="1C22C03C"/>
    <w:rsid w:val="1CBF4D92"/>
    <w:rsid w:val="1E1271DA"/>
    <w:rsid w:val="1FA05960"/>
    <w:rsid w:val="20D38E2D"/>
    <w:rsid w:val="20FE3BDE"/>
    <w:rsid w:val="21F5B8E4"/>
    <w:rsid w:val="2236F25D"/>
    <w:rsid w:val="2497129E"/>
    <w:rsid w:val="25A2587F"/>
    <w:rsid w:val="25B856FC"/>
    <w:rsid w:val="25E9C0B4"/>
    <w:rsid w:val="27BA64AD"/>
    <w:rsid w:val="2860AB8E"/>
    <w:rsid w:val="29B3C3D7"/>
    <w:rsid w:val="2A908D5F"/>
    <w:rsid w:val="2AB2617F"/>
    <w:rsid w:val="2B0C2DA3"/>
    <w:rsid w:val="2B4C3F56"/>
    <w:rsid w:val="2C66950A"/>
    <w:rsid w:val="2E727064"/>
    <w:rsid w:val="2FFB967E"/>
    <w:rsid w:val="3054592E"/>
    <w:rsid w:val="31300099"/>
    <w:rsid w:val="31CC4DD9"/>
    <w:rsid w:val="32913B1C"/>
    <w:rsid w:val="3397635A"/>
    <w:rsid w:val="35116BC5"/>
    <w:rsid w:val="380BAE89"/>
    <w:rsid w:val="3855EE38"/>
    <w:rsid w:val="390E5331"/>
    <w:rsid w:val="399D17C1"/>
    <w:rsid w:val="3A3F1ACF"/>
    <w:rsid w:val="3A8EB330"/>
    <w:rsid w:val="3B41CC5D"/>
    <w:rsid w:val="3BE13FA2"/>
    <w:rsid w:val="3C89C8A9"/>
    <w:rsid w:val="3E0DA14D"/>
    <w:rsid w:val="3EA4202B"/>
    <w:rsid w:val="3F477951"/>
    <w:rsid w:val="404070BA"/>
    <w:rsid w:val="40A0F01B"/>
    <w:rsid w:val="41010D12"/>
    <w:rsid w:val="418407A1"/>
    <w:rsid w:val="41EAAEE4"/>
    <w:rsid w:val="41F4E198"/>
    <w:rsid w:val="44241952"/>
    <w:rsid w:val="442B6B56"/>
    <w:rsid w:val="443B43C8"/>
    <w:rsid w:val="45758039"/>
    <w:rsid w:val="45B21045"/>
    <w:rsid w:val="45E5EBED"/>
    <w:rsid w:val="480094A9"/>
    <w:rsid w:val="491E3A64"/>
    <w:rsid w:val="49BB3C82"/>
    <w:rsid w:val="4BA9E020"/>
    <w:rsid w:val="4BF69EA0"/>
    <w:rsid w:val="4D0421BB"/>
    <w:rsid w:val="4EA7E0A3"/>
    <w:rsid w:val="4F8F657E"/>
    <w:rsid w:val="50BCCFC4"/>
    <w:rsid w:val="52B62B07"/>
    <w:rsid w:val="53769800"/>
    <w:rsid w:val="547294D1"/>
    <w:rsid w:val="548E2EBA"/>
    <w:rsid w:val="554FB43F"/>
    <w:rsid w:val="567942D7"/>
    <w:rsid w:val="5726C435"/>
    <w:rsid w:val="5ACEB8BC"/>
    <w:rsid w:val="5AFEF619"/>
    <w:rsid w:val="5B0901E7"/>
    <w:rsid w:val="5BDF7200"/>
    <w:rsid w:val="5C2ED40A"/>
    <w:rsid w:val="5C40C457"/>
    <w:rsid w:val="5C70EF72"/>
    <w:rsid w:val="5D3B3201"/>
    <w:rsid w:val="5E2CE8B0"/>
    <w:rsid w:val="5E6026F3"/>
    <w:rsid w:val="5F3A7B6B"/>
    <w:rsid w:val="617B4808"/>
    <w:rsid w:val="625D1A15"/>
    <w:rsid w:val="652E7A62"/>
    <w:rsid w:val="66F13C57"/>
    <w:rsid w:val="66F7EF68"/>
    <w:rsid w:val="678FC31C"/>
    <w:rsid w:val="6AA98843"/>
    <w:rsid w:val="6C37F9F3"/>
    <w:rsid w:val="6C4E46B2"/>
    <w:rsid w:val="6CFE7A38"/>
    <w:rsid w:val="6D28B1AF"/>
    <w:rsid w:val="6D616F43"/>
    <w:rsid w:val="6D9C8A90"/>
    <w:rsid w:val="6DCBBDB1"/>
    <w:rsid w:val="6EB73EE5"/>
    <w:rsid w:val="71165D24"/>
    <w:rsid w:val="716A470C"/>
    <w:rsid w:val="7194DEB0"/>
    <w:rsid w:val="72D03F55"/>
    <w:rsid w:val="730DCAFF"/>
    <w:rsid w:val="74C8473A"/>
    <w:rsid w:val="765DA1BD"/>
    <w:rsid w:val="765E387E"/>
    <w:rsid w:val="7708389E"/>
    <w:rsid w:val="7DF292DB"/>
    <w:rsid w:val="7E1F1300"/>
    <w:rsid w:val="7F772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13839548">
      <w:bodyDiv w:val="1"/>
      <w:marLeft w:val="0"/>
      <w:marRight w:val="0"/>
      <w:marTop w:val="0"/>
      <w:marBottom w:val="0"/>
      <w:divBdr>
        <w:top w:val="none" w:sz="0" w:space="0" w:color="auto"/>
        <w:left w:val="none" w:sz="0" w:space="0" w:color="auto"/>
        <w:bottom w:val="none" w:sz="0" w:space="0" w:color="auto"/>
        <w:right w:val="none" w:sz="0" w:space="0" w:color="auto"/>
      </w:divBdr>
    </w:div>
    <w:div w:id="157112380">
      <w:bodyDiv w:val="1"/>
      <w:marLeft w:val="0"/>
      <w:marRight w:val="0"/>
      <w:marTop w:val="0"/>
      <w:marBottom w:val="0"/>
      <w:divBdr>
        <w:top w:val="none" w:sz="0" w:space="0" w:color="auto"/>
        <w:left w:val="none" w:sz="0" w:space="0" w:color="auto"/>
        <w:bottom w:val="none" w:sz="0" w:space="0" w:color="auto"/>
        <w:right w:val="none" w:sz="0" w:space="0" w:color="auto"/>
      </w:divBdr>
    </w:div>
    <w:div w:id="755630514">
      <w:bodyDiv w:val="1"/>
      <w:marLeft w:val="0"/>
      <w:marRight w:val="0"/>
      <w:marTop w:val="0"/>
      <w:marBottom w:val="0"/>
      <w:divBdr>
        <w:top w:val="none" w:sz="0" w:space="0" w:color="auto"/>
        <w:left w:val="none" w:sz="0" w:space="0" w:color="auto"/>
        <w:bottom w:val="none" w:sz="0" w:space="0" w:color="auto"/>
        <w:right w:val="none" w:sz="0" w:space="0" w:color="auto"/>
      </w:divBdr>
    </w:div>
    <w:div w:id="1223831426">
      <w:bodyDiv w:val="1"/>
      <w:marLeft w:val="0"/>
      <w:marRight w:val="0"/>
      <w:marTop w:val="0"/>
      <w:marBottom w:val="0"/>
      <w:divBdr>
        <w:top w:val="none" w:sz="0" w:space="0" w:color="auto"/>
        <w:left w:val="none" w:sz="0" w:space="0" w:color="auto"/>
        <w:bottom w:val="none" w:sz="0" w:space="0" w:color="auto"/>
        <w:right w:val="none" w:sz="0" w:space="0" w:color="auto"/>
      </w:divBdr>
    </w:div>
    <w:div w:id="1391995998">
      <w:bodyDiv w:val="1"/>
      <w:marLeft w:val="0"/>
      <w:marRight w:val="0"/>
      <w:marTop w:val="0"/>
      <w:marBottom w:val="0"/>
      <w:divBdr>
        <w:top w:val="none" w:sz="0" w:space="0" w:color="auto"/>
        <w:left w:val="none" w:sz="0" w:space="0" w:color="auto"/>
        <w:bottom w:val="none" w:sz="0" w:space="0" w:color="auto"/>
        <w:right w:val="none" w:sz="0" w:space="0" w:color="auto"/>
      </w:divBdr>
    </w:div>
    <w:div w:id="1810704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hooltravelorganiser.com/features/evidence-revealed-on-the-impact-of-residential-trips/7385.article"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igoandplaynow.com/drawing-club.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picture-news.co.uk/blog/why-should-i-teach-with-the-ne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BED258EA3404CBC0AC078DB77EFCC" ma:contentTypeVersion="18" ma:contentTypeDescription="Create a new document." ma:contentTypeScope="" ma:versionID="22231426bf41fb578ab63c0912de5d68">
  <xsd:schema xmlns:xsd="http://www.w3.org/2001/XMLSchema" xmlns:xs="http://www.w3.org/2001/XMLSchema" xmlns:p="http://schemas.microsoft.com/office/2006/metadata/properties" xmlns:ns2="b03fab58-02f5-408d-a400-4fcdb7363ab5" xmlns:ns3="30a01f63-fc68-40fc-8e27-4f59fc08d7d0" targetNamespace="http://schemas.microsoft.com/office/2006/metadata/properties" ma:root="true" ma:fieldsID="a02c25488d0ba58b578b1c5c9cad36c2" ns2:_="" ns3:_="">
    <xsd:import namespace="b03fab58-02f5-408d-a400-4fcdb7363ab5"/>
    <xsd:import namespace="30a01f63-fc68-40fc-8e27-4f59fc08d7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fab58-02f5-408d-a400-4fcdb7363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01f63-fc68-40fc-8e27-4f59fc08d7d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d01a32-c014-42ea-a09b-0774d5802949}" ma:internalName="TaxCatchAll" ma:showField="CatchAllData" ma:web="30a01f63-fc68-40fc-8e27-4f59fc08d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3fab58-02f5-408d-a400-4fcdb7363ab5">
      <Terms xmlns="http://schemas.microsoft.com/office/infopath/2007/PartnerControls"/>
    </lcf76f155ced4ddcb4097134ff3c332f>
    <TaxCatchAll xmlns="30a01f63-fc68-40fc-8e27-4f59fc08d7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11DBAA-D6C8-4146-B930-CE535D182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fab58-02f5-408d-a400-4fcdb7363ab5"/>
    <ds:schemaRef ds:uri="30a01f63-fc68-40fc-8e27-4f59fc08d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E41E3-DCCA-4521-B73D-BA810694C4DD}">
  <ds:schemaRefs>
    <ds:schemaRef ds:uri="http://schemas.microsoft.com/office/2006/metadata/properties"/>
    <ds:schemaRef ds:uri="http://schemas.microsoft.com/office/infopath/2007/PartnerControls"/>
    <ds:schemaRef ds:uri="b03fab58-02f5-408d-a400-4fcdb7363ab5"/>
    <ds:schemaRef ds:uri="30a01f63-fc68-40fc-8e27-4f59fc08d7d0"/>
  </ds:schemaRefs>
</ds:datastoreItem>
</file>

<file path=customXml/itemProps3.xml><?xml version="1.0" encoding="utf-8"?>
<ds:datastoreItem xmlns:ds="http://schemas.openxmlformats.org/officeDocument/2006/customXml" ds:itemID="{118F7E60-C79B-48CE-8E97-0D83C1CB31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2685</Words>
  <Characters>15310</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17960</CharactersWithSpaces>
  <SharedDoc>false</SharedDoc>
  <HLinks>
    <vt:vector size="18" baseType="variant">
      <vt:variant>
        <vt:i4>5898329</vt:i4>
      </vt:variant>
      <vt:variant>
        <vt:i4>6</vt:i4>
      </vt:variant>
      <vt:variant>
        <vt:i4>0</vt:i4>
      </vt:variant>
      <vt:variant>
        <vt:i4>5</vt:i4>
      </vt:variant>
      <vt:variant>
        <vt:lpwstr>https://www.schooltravelorganiser.com/features/evidence-revealed-on-the-impact-of-residential-trips/7385.article</vt:lpwstr>
      </vt:variant>
      <vt:variant>
        <vt:lpwstr/>
      </vt:variant>
      <vt:variant>
        <vt:i4>7078006</vt:i4>
      </vt:variant>
      <vt:variant>
        <vt:i4>3</vt:i4>
      </vt:variant>
      <vt:variant>
        <vt:i4>0</vt:i4>
      </vt:variant>
      <vt:variant>
        <vt:i4>5</vt:i4>
      </vt:variant>
      <vt:variant>
        <vt:lpwstr>https://www.canigoandplaynow.com/drawing-club.html</vt:lpwstr>
      </vt:variant>
      <vt:variant>
        <vt:lpwstr/>
      </vt:variant>
      <vt:variant>
        <vt:i4>5046294</vt:i4>
      </vt:variant>
      <vt:variant>
        <vt:i4>0</vt:i4>
      </vt:variant>
      <vt:variant>
        <vt:i4>0</vt:i4>
      </vt:variant>
      <vt:variant>
        <vt:i4>5</vt:i4>
      </vt:variant>
      <vt:variant>
        <vt:lpwstr>https://www.picture-news.co.uk/blog/why-should-i-teach-with-the-news/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Jessica Turner</cp:lastModifiedBy>
  <cp:revision>2</cp:revision>
  <cp:lastPrinted>2024-11-27T15:30:00Z</cp:lastPrinted>
  <dcterms:created xsi:type="dcterms:W3CDTF">2024-12-16T15:11:00Z</dcterms:created>
  <dcterms:modified xsi:type="dcterms:W3CDTF">2024-12-16T15:11:00Z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IWPGroupOOB">
    <vt:lpwstr>Communications Directorate</vt:lpwstr>
  </property>
  <property fmtid="{D5CDD505-2E9C-101B-9397-08002B2CF9AE}" pid="4" name="_dlc_DocIdItemGuid">
    <vt:lpwstr>f1dd1af3-30bb-446e-af34-5327635f4b16</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MediaServiceImageTags">
    <vt:lpwstr/>
  </property>
  <property fmtid="{D5CDD505-2E9C-101B-9397-08002B2CF9AE}" pid="13" name="ContentTypeId">
    <vt:lpwstr>0x0101000F8BED258EA3404CBC0AC078DB77EFCC</vt:lpwstr>
  </property>
</Properties>
</file>